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bin" ContentType="application/vnd.openxmlformats-officedocument.oleObject"/>
  <Default Extension="emf" ContentType="image/x-e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2374C">
      <w:pPr>
        <w:autoSpaceDE w:val="0"/>
        <w:autoSpaceDN w:val="0"/>
        <w:adjustRightInd w:val="0"/>
        <w:spacing w:after="0" w:line="240" w:lineRule="auto"/>
        <w:jc w:val="center"/>
        <w:rPr>
          <w:rFonts w:cs="Times New Roman,Bold"/>
          <w:b/>
          <w:bCs/>
          <w:sz w:val="24"/>
          <w:szCs w:val="24"/>
        </w:rPr>
      </w:pPr>
    </w:p>
    <w:p w14:paraId="08BE4733">
      <w:pPr>
        <w:autoSpaceDE w:val="0"/>
        <w:autoSpaceDN w:val="0"/>
        <w:adjustRightInd w:val="0"/>
        <w:spacing w:after="0" w:line="240" w:lineRule="auto"/>
        <w:jc w:val="center"/>
        <w:rPr>
          <w:rFonts w:cs="Times New Roman,Bold"/>
          <w:b/>
          <w:bCs/>
          <w:sz w:val="24"/>
          <w:szCs w:val="24"/>
          <w:lang w:val="en-US"/>
        </w:rPr>
      </w:pPr>
    </w:p>
    <w:p w14:paraId="2E7EC310">
      <w:pPr>
        <w:autoSpaceDE w:val="0"/>
        <w:autoSpaceDN w:val="0"/>
        <w:adjustRightInd w:val="0"/>
        <w:spacing w:after="0" w:line="240" w:lineRule="auto"/>
        <w:jc w:val="center"/>
        <w:rPr>
          <w:rFonts w:cs="Times New Roman,Bold"/>
          <w:b/>
          <w:bCs/>
          <w:sz w:val="24"/>
          <w:szCs w:val="24"/>
          <w:lang w:val="en-US"/>
        </w:rPr>
      </w:pPr>
      <w:r>
        <w:rPr>
          <w:rFonts w:cs="Times New Roman,Bold"/>
          <w:b/>
          <w:bCs/>
          <w:sz w:val="24"/>
          <w:szCs w:val="24"/>
          <w:lang w:val="en-US"/>
        </w:rPr>
        <w:object>
          <v:shape id="_x0000_i1025" o:spt="75" type="#_x0000_t75" style="height:594pt;width:459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Acrobat.Document.11" ShapeID="_x0000_i1025" DrawAspect="Content" ObjectID="_1468075725" r:id="rId6">
            <o:LockedField>false</o:LockedField>
          </o:OLEObject>
        </w:object>
      </w:r>
    </w:p>
    <w:p w14:paraId="22904663">
      <w:pPr>
        <w:autoSpaceDE w:val="0"/>
        <w:autoSpaceDN w:val="0"/>
        <w:adjustRightInd w:val="0"/>
        <w:spacing w:after="0" w:line="240" w:lineRule="auto"/>
        <w:jc w:val="center"/>
        <w:rPr>
          <w:rFonts w:cs="Times New Roman,Bold"/>
          <w:b/>
          <w:bCs/>
          <w:sz w:val="24"/>
          <w:szCs w:val="24"/>
          <w:lang w:val="en-US"/>
        </w:rPr>
      </w:pPr>
    </w:p>
    <w:p w14:paraId="7A85EEC7">
      <w:pPr>
        <w:autoSpaceDE w:val="0"/>
        <w:autoSpaceDN w:val="0"/>
        <w:adjustRightInd w:val="0"/>
        <w:spacing w:after="0" w:line="240" w:lineRule="auto"/>
        <w:jc w:val="center"/>
        <w:rPr>
          <w:rFonts w:cs="Times New Roman,Bold"/>
          <w:b/>
          <w:bCs/>
          <w:sz w:val="24"/>
          <w:szCs w:val="24"/>
          <w:lang w:val="en-US"/>
        </w:rPr>
      </w:pPr>
    </w:p>
    <w:p w14:paraId="7E14B121">
      <w:pPr>
        <w:autoSpaceDE w:val="0"/>
        <w:autoSpaceDN w:val="0"/>
        <w:adjustRightInd w:val="0"/>
        <w:spacing w:after="0" w:line="240" w:lineRule="auto"/>
        <w:jc w:val="center"/>
        <w:rPr>
          <w:rFonts w:cs="Times New Roman,Bold"/>
          <w:b/>
          <w:bCs/>
          <w:sz w:val="24"/>
          <w:szCs w:val="24"/>
          <w:lang w:val="en-US"/>
        </w:rPr>
      </w:pPr>
    </w:p>
    <w:p w14:paraId="6C2388F1">
      <w:pPr>
        <w:autoSpaceDE w:val="0"/>
        <w:autoSpaceDN w:val="0"/>
        <w:adjustRightInd w:val="0"/>
        <w:spacing w:after="0" w:line="240" w:lineRule="auto"/>
        <w:jc w:val="center"/>
        <w:rPr>
          <w:rFonts w:cs="Times New Roman,Bold"/>
          <w:b/>
          <w:bCs/>
          <w:sz w:val="24"/>
          <w:szCs w:val="24"/>
          <w:lang w:val="en-US"/>
        </w:rPr>
      </w:pPr>
    </w:p>
    <w:p w14:paraId="70A9D554">
      <w:pPr>
        <w:autoSpaceDE w:val="0"/>
        <w:autoSpaceDN w:val="0"/>
        <w:adjustRightInd w:val="0"/>
        <w:spacing w:after="0" w:line="240" w:lineRule="auto"/>
        <w:jc w:val="center"/>
        <w:rPr>
          <w:rFonts w:cs="Times New Roman,Bold"/>
          <w:b/>
          <w:bCs/>
          <w:sz w:val="24"/>
          <w:szCs w:val="24"/>
          <w:lang w:val="en-US"/>
        </w:rPr>
      </w:pPr>
    </w:p>
    <w:p w14:paraId="7F8A4C53">
      <w:pPr>
        <w:autoSpaceDE w:val="0"/>
        <w:autoSpaceDN w:val="0"/>
        <w:adjustRightInd w:val="0"/>
        <w:spacing w:after="0" w:line="240" w:lineRule="auto"/>
        <w:jc w:val="center"/>
        <w:rPr>
          <w:rFonts w:cs="Times New Roman,Bold"/>
          <w:b/>
          <w:bCs/>
          <w:sz w:val="24"/>
          <w:szCs w:val="24"/>
          <w:lang w:val="en-US"/>
        </w:rPr>
      </w:pPr>
    </w:p>
    <w:p w14:paraId="41B4BE88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4"/>
          <w:szCs w:val="24"/>
        </w:rPr>
      </w:pPr>
    </w:p>
    <w:p w14:paraId="4DD002B1">
      <w:pPr>
        <w:autoSpaceDE w:val="0"/>
        <w:autoSpaceDN w:val="0"/>
        <w:adjustRightInd w:val="0"/>
        <w:spacing w:after="0" w:line="24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Содержание </w:t>
      </w:r>
    </w:p>
    <w:p w14:paraId="0F2D8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39757FD8">
      <w:pPr>
        <w:pStyle w:val="10"/>
        <w:numPr>
          <w:numId w:val="0"/>
        </w:numPr>
        <w:autoSpaceDE w:val="0"/>
        <w:autoSpaceDN w:val="0"/>
        <w:adjustRightInd w:val="0"/>
        <w:spacing w:line="360" w:lineRule="auto"/>
        <w:ind w:left="360" w:leftChars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1.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Общие сведения об учреждении</w:t>
      </w:r>
    </w:p>
    <w:p w14:paraId="1C2CB263">
      <w:pPr>
        <w:pStyle w:val="10"/>
        <w:numPr>
          <w:numId w:val="0"/>
        </w:numPr>
        <w:autoSpaceDE w:val="0"/>
        <w:autoSpaceDN w:val="0"/>
        <w:adjustRightInd w:val="0"/>
        <w:spacing w:line="360" w:lineRule="auto"/>
        <w:ind w:left="360" w:leftChars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Организационно-правовое обеспечение образовательной деятельности</w:t>
      </w:r>
    </w:p>
    <w:p w14:paraId="23C0BCA2">
      <w:pPr>
        <w:pStyle w:val="10"/>
        <w:numPr>
          <w:numId w:val="0"/>
        </w:numPr>
        <w:autoSpaceDE w:val="0"/>
        <w:autoSpaceDN w:val="0"/>
        <w:adjustRightInd w:val="0"/>
        <w:spacing w:line="360" w:lineRule="auto"/>
        <w:ind w:left="360" w:leftChars="0"/>
        <w:rPr>
          <w:rFonts w:ascii="Times New Roman,Bold" w:hAnsi="Times New Roman,Bold" w:cs="Times New Roman,Bold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3.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Структура и система управления учреждением</w:t>
      </w:r>
    </w:p>
    <w:p w14:paraId="2334CF01">
      <w:pPr>
        <w:pStyle w:val="10"/>
        <w:numPr>
          <w:numId w:val="0"/>
        </w:numPr>
        <w:autoSpaceDE w:val="0"/>
        <w:autoSpaceDN w:val="0"/>
        <w:adjustRightInd w:val="0"/>
        <w:spacing w:line="360" w:lineRule="auto"/>
        <w:ind w:left="360" w:leftChars="0"/>
        <w:rPr>
          <w:rFonts w:ascii="Times New Roman,Bold" w:hAnsi="Times New Roman,Bold" w:cs="Times New Roman,Bold"/>
          <w:b w:val="0"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4.</w:t>
      </w:r>
      <w:r>
        <w:rPr>
          <w:rFonts w:ascii="Times New Roman" w:hAnsi="Times New Roman" w:cs="Times New Roman"/>
          <w:b w:val="0"/>
          <w:bCs/>
          <w:sz w:val="24"/>
          <w:szCs w:val="24"/>
          <w:lang w:val="ru-RU"/>
        </w:rPr>
        <w:t>Педагогический состав и контингент обучающихся. Структура управления.</w:t>
      </w:r>
    </w:p>
    <w:p w14:paraId="3415D3AA">
      <w:pPr>
        <w:pStyle w:val="12"/>
        <w:numPr>
          <w:numId w:val="0"/>
        </w:numPr>
        <w:spacing w:line="360" w:lineRule="auto"/>
        <w:ind w:left="360" w:leftChars="0"/>
        <w:jc w:val="both"/>
        <w:rPr>
          <w:b w:val="0"/>
          <w:bCs/>
        </w:rPr>
      </w:pPr>
      <w:r>
        <w:rPr>
          <w:rFonts w:hint="default"/>
          <w:b w:val="0"/>
          <w:bCs/>
          <w:lang w:val="ru-RU"/>
        </w:rPr>
        <w:t>5.</w:t>
      </w:r>
      <w:r>
        <w:rPr>
          <w:b w:val="0"/>
          <w:bCs/>
        </w:rPr>
        <w:t>Содержание реализуемых дополнительных общеразвивающих программ</w:t>
      </w:r>
    </w:p>
    <w:p w14:paraId="5DCAEFAE">
      <w:pPr>
        <w:pStyle w:val="12"/>
        <w:numPr>
          <w:numId w:val="0"/>
        </w:numPr>
        <w:spacing w:line="360" w:lineRule="auto"/>
        <w:ind w:left="360" w:leftChars="0"/>
        <w:jc w:val="both"/>
        <w:rPr>
          <w:b w:val="0"/>
          <w:bCs/>
        </w:rPr>
      </w:pPr>
      <w:r>
        <w:rPr>
          <w:rFonts w:hint="default"/>
          <w:b w:val="0"/>
          <w:bCs/>
          <w:lang w:val="ru-RU"/>
        </w:rPr>
        <w:t>6.</w:t>
      </w:r>
      <w:r>
        <w:rPr>
          <w:b w:val="0"/>
          <w:bCs/>
        </w:rPr>
        <w:t>Результаты освоения реализуемых дополнительных общеразвивающих программ</w:t>
      </w:r>
    </w:p>
    <w:p w14:paraId="31BDF220">
      <w:pPr>
        <w:pStyle w:val="12"/>
        <w:numPr>
          <w:numId w:val="0"/>
        </w:numPr>
        <w:spacing w:line="360" w:lineRule="auto"/>
        <w:ind w:left="360" w:leftChars="0"/>
        <w:jc w:val="both"/>
        <w:rPr>
          <w:b w:val="0"/>
          <w:bCs/>
        </w:rPr>
      </w:pPr>
      <w:r>
        <w:rPr>
          <w:rFonts w:hint="default"/>
          <w:b w:val="0"/>
          <w:bCs/>
          <w:lang w:val="ru-RU"/>
        </w:rPr>
        <w:t>7.</w:t>
      </w:r>
      <w:r>
        <w:rPr>
          <w:b w:val="0"/>
          <w:bCs/>
        </w:rPr>
        <w:t>Воспитательная работа в учреждении</w:t>
      </w:r>
    </w:p>
    <w:p w14:paraId="61F364BE">
      <w:pPr>
        <w:pStyle w:val="10"/>
        <w:autoSpaceDE w:val="0"/>
        <w:autoSpaceDN w:val="0"/>
        <w:adjustRightInd w:val="0"/>
        <w:spacing w:line="360" w:lineRule="auto"/>
        <w:ind w:left="720"/>
        <w:rPr>
          <w:rFonts w:ascii="Times New Roman,Bold" w:hAnsi="Times New Roman,Bold" w:cs="Times New Roman,Bold"/>
          <w:bCs/>
          <w:sz w:val="24"/>
          <w:szCs w:val="24"/>
          <w:lang w:val="ru-RU"/>
        </w:rPr>
      </w:pPr>
    </w:p>
    <w:p w14:paraId="682C095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5DAE26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4AB878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0C6C9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7B1370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122FB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26887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45502A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1ED23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3E7E1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6A0ED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421B9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622B25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167D3D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7E220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7AEA73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5DEF91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3878DA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550426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56FCE3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54CF5E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74DAC9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bookmarkStart w:id="81" w:name="_GoBack"/>
      <w:bookmarkEnd w:id="81"/>
    </w:p>
    <w:p w14:paraId="5875E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6456A5F3">
      <w:pPr>
        <w:autoSpaceDE w:val="0"/>
        <w:autoSpaceDN w:val="0"/>
        <w:adjustRightInd w:val="0"/>
        <w:spacing w:after="0" w:line="240" w:lineRule="auto"/>
        <w:ind w:firstLine="4442" w:firstLineChars="185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Отчет</w:t>
      </w:r>
    </w:p>
    <w:p w14:paraId="203E813C">
      <w:pPr>
        <w:autoSpaceDE w:val="0"/>
        <w:autoSpaceDN w:val="0"/>
        <w:adjustRightInd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о результатах самообследования</w:t>
      </w:r>
    </w:p>
    <w:p w14:paraId="0A429A3A">
      <w:pPr>
        <w:autoSpaceDE w:val="0"/>
        <w:autoSpaceDN w:val="0"/>
        <w:adjustRightInd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муниципального автономного образовательного учреждения дополнительного образования дом пионеров и школьников с. Кандры</w:t>
      </w:r>
    </w:p>
    <w:p w14:paraId="7D214C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образовательное учреждение дополнительного образования дом пионеров и школьников с. Кандры (далее по тексту – Учреждение, ДПиШ) провёл самообследование своей деятельности, в соответствии с Законом РФ «Об образовании в Российской Федерации» от 29.12.2012 г. № 273-ФЗ (пункт 3 части 2 статьи 29), во исполнение Приказа Министерства образования и науки Российской Федерации от 14 декабря 2017 г. N 1218 "О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№462», Приказа Министерства образования и науки Российской Федерации от 10 декабря 2013 г. N 1324 «Об утверждении показателей деятельности образовательной организации, подлежащей самообследованию" и в целях обеспечения доступности и открытости информации о состоянии развития ДПиШ, выполнении объёма показателей, необходимых для достижения основных целей и задач, всестороннего анализа готовности педагогического коллектива к реализации дополнительных общеобразовательных программ, а также установления соответствия содержания обучения и воспитания детей целям и задачам деятельности ДПиШ.</w:t>
      </w:r>
    </w:p>
    <w:p w14:paraId="32344B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самообследовании анализировались:</w:t>
      </w:r>
    </w:p>
    <w:p w14:paraId="33E0D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организационно-правовое обеспечение образовательной деятельности;</w:t>
      </w:r>
    </w:p>
    <w:p w14:paraId="6242D3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структура и система управления;</w:t>
      </w:r>
    </w:p>
    <w:p w14:paraId="4CDB60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образовательная деятельность ДПиШ в целом по следующим позициям:</w:t>
      </w:r>
    </w:p>
    <w:p w14:paraId="32A17A41">
      <w:pPr>
        <w:pStyle w:val="1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учебного процесса;</w:t>
      </w:r>
    </w:p>
    <w:p w14:paraId="1BE1A2A2">
      <w:pPr>
        <w:pStyle w:val="1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 и качество подготовки учащихся;</w:t>
      </w:r>
    </w:p>
    <w:p w14:paraId="1178D1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организационно – массовая и культурно – досуговая деятельность;</w:t>
      </w:r>
    </w:p>
    <w:p w14:paraId="77B068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воспитательная деятельность;</w:t>
      </w:r>
    </w:p>
    <w:p w14:paraId="45A673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с родительской общественностью;</w:t>
      </w:r>
    </w:p>
    <w:p w14:paraId="2927E0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методическая работа;</w:t>
      </w:r>
    </w:p>
    <w:p w14:paraId="25B743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кадровое обеспечение образовательного процесса по заявленным образовательным</w:t>
      </w:r>
    </w:p>
    <w:p w14:paraId="2A775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программам (качественный состав педагогических кадров);</w:t>
      </w:r>
    </w:p>
    <w:p w14:paraId="7E2CD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функционирование внутренней системы оценки качества образования.</w:t>
      </w:r>
    </w:p>
    <w:p w14:paraId="0A92CE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Общие сведения об учреждении</w:t>
      </w:r>
    </w:p>
    <w:p w14:paraId="1687DB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Полное наименование учреждения в соответствии с Уставом:</w:t>
      </w:r>
    </w:p>
    <w:p w14:paraId="190C9E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образовательное учреждение дополнительного образования дом пионеров и школьников с. Кандры муниципального района Туймазинский район РБ.</w:t>
      </w:r>
    </w:p>
    <w:p w14:paraId="5456D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Сокращённое наименование: </w:t>
      </w:r>
      <w:r>
        <w:rPr>
          <w:rFonts w:ascii="Times New Roman" w:hAnsi="Times New Roman" w:cs="Times New Roman"/>
          <w:sz w:val="24"/>
          <w:szCs w:val="24"/>
        </w:rPr>
        <w:t xml:space="preserve">МАОУ ДО ДПиШ с.Кандры. </w:t>
      </w:r>
    </w:p>
    <w:p w14:paraId="41C7D9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Тип образовательной организации: </w:t>
      </w:r>
      <w:r>
        <w:rPr>
          <w:rFonts w:ascii="Times New Roman" w:hAnsi="Times New Roman" w:cs="Times New Roman"/>
          <w:sz w:val="24"/>
          <w:szCs w:val="24"/>
        </w:rPr>
        <w:t>учреждение дополнительного образования.</w:t>
      </w:r>
    </w:p>
    <w:p w14:paraId="122C6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Организационно-правовая форма: </w:t>
      </w:r>
      <w:r>
        <w:rPr>
          <w:rFonts w:ascii="Times New Roman" w:hAnsi="Times New Roman" w:cs="Times New Roman"/>
          <w:sz w:val="24"/>
          <w:szCs w:val="24"/>
        </w:rPr>
        <w:t>муниципальное автономное учреждение.</w:t>
      </w:r>
    </w:p>
    <w:p w14:paraId="486A9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Юридический адрес: </w:t>
      </w:r>
      <w:r>
        <w:rPr>
          <w:rFonts w:ascii="Times New Roman" w:hAnsi="Times New Roman" w:cs="Times New Roman"/>
          <w:sz w:val="24"/>
          <w:szCs w:val="24"/>
        </w:rPr>
        <w:t>452765, Республика Башкортостан, Туймазинский район, с. Кандры, ул. Чапаева, зд. 10.</w:t>
      </w:r>
    </w:p>
    <w:p w14:paraId="08BF59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Тел/факс: </w:t>
      </w:r>
      <w:r>
        <w:rPr>
          <w:rFonts w:ascii="Times New Roman" w:hAnsi="Times New Roman" w:cs="Times New Roman"/>
          <w:sz w:val="24"/>
          <w:szCs w:val="24"/>
        </w:rPr>
        <w:t>8(34782) 48022</w:t>
      </w:r>
    </w:p>
    <w:p w14:paraId="38829E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dompionerov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kandry</w:t>
      </w:r>
      <w:r>
        <w:rPr>
          <w:rFonts w:ascii="Times New Roman" w:hAnsi="Times New Roman" w:cs="Times New Roman"/>
          <w:sz w:val="24"/>
          <w:szCs w:val="24"/>
        </w:rPr>
        <w:t>.23@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0CDE36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Учредитель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Управление образования Администрации муниципального района Туймазинский район Республики Башкортостан.</w:t>
      </w:r>
    </w:p>
    <w:p w14:paraId="7CF5C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Наименование муниципальной услуги: </w:t>
      </w:r>
      <w:r>
        <w:rPr>
          <w:rFonts w:ascii="Times New Roman" w:hAnsi="Times New Roman" w:cs="Times New Roman"/>
          <w:sz w:val="24"/>
          <w:szCs w:val="24"/>
        </w:rPr>
        <w:t>реализация дополнительных общеобразовательных общеразвивающих программ.</w:t>
      </w:r>
    </w:p>
    <w:p w14:paraId="16FF9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Директор: </w:t>
      </w:r>
      <w:r>
        <w:rPr>
          <w:rFonts w:ascii="Times New Roman" w:hAnsi="Times New Roman" w:cs="Times New Roman"/>
          <w:bCs/>
          <w:iCs/>
          <w:sz w:val="24"/>
          <w:szCs w:val="24"/>
        </w:rPr>
        <w:t>Сафиуллина Альфия Азатовна</w:t>
      </w:r>
    </w:p>
    <w:p w14:paraId="50EC44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ADB05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A0C5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8A0B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Организационно-правовое обеспечение образовательной деятельности</w:t>
      </w:r>
    </w:p>
    <w:p w14:paraId="77368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своей деятельности Учреждение руководствуется Уставом, утвержденным постановлением Администрации муниципального района Туймазинский район РБ №132 от 04.02.2020</w:t>
      </w:r>
    </w:p>
    <w:p w14:paraId="54B52D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2.1. Документы, подтверждающие право на ведение образовательной деятельности</w:t>
      </w:r>
    </w:p>
    <w:p w14:paraId="0AE6A4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имеет:</w:t>
      </w:r>
    </w:p>
    <w:p w14:paraId="01A1DC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внесении записи в Единый государственный реестр юридических лиц, зарегистрированном в Межрайонной инспекции Федеральной налоговой службе 2200200216819</w:t>
      </w:r>
    </w:p>
    <w:p w14:paraId="26B947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1020202215395</w:t>
      </w:r>
    </w:p>
    <w:p w14:paraId="76D7FC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постановке на учет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 - ИНН юридического лица 0269016039</w:t>
      </w:r>
    </w:p>
    <w:p w14:paraId="698CD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КПП - 026901001</w:t>
      </w:r>
    </w:p>
    <w:p w14:paraId="449A7B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Лицензия на осуществление образовательной деятельности от 05.11.2020, Серия 02ЛО1 № 0007256</w:t>
      </w:r>
    </w:p>
    <w:p w14:paraId="627CA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2.2. Локальные акты Учреждения в части содержания образования, организации образовательного процесса, прав обучающихся</w:t>
      </w:r>
    </w:p>
    <w:p w14:paraId="2DB7F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Локальная нормативная база сформирована, развивается в соответствии с законодательством Российской Федерации и Уставом Учреждения и включает в себя следующие блоки:</w:t>
      </w:r>
    </w:p>
    <w:p w14:paraId="3BB318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приказы и распоряжения администрации;</w:t>
      </w:r>
    </w:p>
    <w:p w14:paraId="6E1E5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положения о советах, механизмах реализации образовательной и организационно-массовой деятельности, формах проводимых мероприятий, формах морального и материального поощрения сотрудников;</w:t>
      </w:r>
    </w:p>
    <w:p w14:paraId="6BF67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должностные инструкции сотрудников;</w:t>
      </w:r>
    </w:p>
    <w:p w14:paraId="759454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документы, регулирующие режим работы Учреждения;</w:t>
      </w:r>
    </w:p>
    <w:p w14:paraId="1B1230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инструктивные документы по всем видам деятельности Учреждения.</w:t>
      </w:r>
    </w:p>
    <w:p w14:paraId="4ACF45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Собственная нормативно-правовая и организационно-распорядительная документация соответствует действующему законодательству РФ и является достаточно эффективной для выполнения функций Учреждения в сфере дополнительного образования.</w:t>
      </w:r>
    </w:p>
    <w:p w14:paraId="66257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Вывод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учреждение располагает необходимыми организационно-правовыми документами, необходимыми для ведения образовательной деятельности.</w:t>
      </w:r>
    </w:p>
    <w:p w14:paraId="0C61D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Структура и система управления учреждением</w:t>
      </w:r>
    </w:p>
    <w:p w14:paraId="3068DF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Учреждением осуществляется в соответствии с действующим законодательством, на основании Устава учреждения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14:paraId="3F16A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Учреждением осуществляется на основе сочетания принципов единоначалия и коллегиальности.</w:t>
      </w:r>
    </w:p>
    <w:p w14:paraId="73182B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управление осуществляется директором в соответствии с действующим законодательством. Директор действует на основе единоначалия, решает все вопросы деятельности учреждения, не входящие в компетенцию органов самоуправления учреждения и учредителя.</w:t>
      </w:r>
    </w:p>
    <w:p w14:paraId="04605E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Методисты осуществляют оперативное управление образовательным процессом: выполняют информационную, оценочно-аналитическую, планово - прогностическую,</w:t>
      </w:r>
    </w:p>
    <w:p w14:paraId="329124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организационно-исполнительскую, мотивационную, контрольно-регулировочную функции.</w:t>
      </w:r>
    </w:p>
    <w:p w14:paraId="5C1215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Коллегиальными органами ДПиШ являются: общее собрание трудового коллектива, Педагогический совет.</w:t>
      </w:r>
    </w:p>
    <w:p w14:paraId="452015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Высшим органом самоуправления ДПиШ является Общее собрание трудового коллектива.</w:t>
      </w:r>
    </w:p>
    <w:p w14:paraId="44BCE5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перечисленные структуры совместными усилиями решают основные задачи образовательного Учреждения и соответствуют его Уставу.</w:t>
      </w:r>
    </w:p>
    <w:p w14:paraId="6FA5B9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ДПиШ функционирует методическое объединение, основной задачей которого является совершенствование методического и профессионального мастерства педагогических работников, стимулирование творческой инициативы.</w:t>
      </w:r>
    </w:p>
    <w:p w14:paraId="042013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Методическое объединение создается и ликвидируется на основании приказа директора Учреждения. </w:t>
      </w:r>
    </w:p>
    <w:p w14:paraId="18D2F3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состав формируется в соответствии со штатным расписанием.</w:t>
      </w:r>
    </w:p>
    <w:p w14:paraId="16C2A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работает по согласованному и утвержденному плану работы на учебный год.</w:t>
      </w:r>
    </w:p>
    <w:p w14:paraId="511A0C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мероприятия (Педагогические советы, заседания, совещания и т.д.) проводятся в соответствии с утверждённым годовым планом работы.</w:t>
      </w:r>
    </w:p>
    <w:p w14:paraId="30A664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всего года организован оперативный документооборот на бумажных и электронных носителях. Годовые и календарные планы, локальные нормативные акты,</w:t>
      </w:r>
    </w:p>
    <w:p w14:paraId="3A42D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расписания, уставные документы, информация о деятельности детских объединений, массовых мероприятиях размещаются на сайте. Сайт создан и работает с целью обеспечения открытости и доступности информации о деятельности Учреждения.</w:t>
      </w:r>
    </w:p>
    <w:p w14:paraId="49A33B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Выводы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C99A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целом, структура Учреждения и система управления достаточны и эффективны для обеспечения выполнения функций учреждения в сфере дополнительного образования в соответствии с действующим законодательством Российской Федерации.</w:t>
      </w:r>
    </w:p>
    <w:p w14:paraId="299A3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-собственная нормативная и организационно-распорядительная документация соответствует действующему законодательству Российской Федерации.</w:t>
      </w:r>
    </w:p>
    <w:p w14:paraId="466C57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 </w:t>
      </w:r>
      <w:r>
        <w:rPr>
          <w:rFonts w:ascii="Times New Roman" w:hAnsi="Times New Roman" w:cs="Times New Roman"/>
          <w:b/>
          <w:sz w:val="24"/>
          <w:szCs w:val="24"/>
        </w:rPr>
        <w:t>Педагогический состав и контингент обучающихся. Структура управления.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73CC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2024-2025 учебном году педагогический коллектив муниципального автономного образовательного учреждения дополнительного образования дом пионеров и школьников с. Кандры работал в соответствии с основными целями и задачами системы дополнительного образования:</w:t>
      </w:r>
    </w:p>
    <w:p w14:paraId="034A7BA4">
      <w:pPr>
        <w:pStyle w:val="16"/>
        <w:spacing w:line="276" w:lineRule="auto"/>
        <w:ind w:firstLine="709"/>
        <w:jc w:val="both"/>
      </w:pPr>
      <w:r>
        <w:t>Цели и задачи работы коллектива</w:t>
      </w:r>
    </w:p>
    <w:p w14:paraId="39CC1C6B">
      <w:pPr>
        <w:pStyle w:val="16"/>
        <w:spacing w:line="276" w:lineRule="auto"/>
        <w:ind w:firstLine="709"/>
        <w:jc w:val="both"/>
        <w:rPr>
          <w:u w:val="single"/>
        </w:rPr>
      </w:pPr>
      <w:r>
        <w:rPr>
          <w:u w:val="single"/>
        </w:rPr>
        <w:t xml:space="preserve">Цель: </w:t>
      </w:r>
    </w:p>
    <w:p w14:paraId="74901C62">
      <w:pPr>
        <w:pStyle w:val="16"/>
        <w:spacing w:line="276" w:lineRule="auto"/>
        <w:ind w:firstLine="709"/>
        <w:jc w:val="both"/>
      </w:pPr>
      <w:r>
        <w:t>Создание единого образовательно-воспитательного пространства Дома пионеров и школьников, обеспечивающего развитие и формирование многогранной личности ребенка в соответствии с его склонностями, интересами и возможностями.</w:t>
      </w:r>
    </w:p>
    <w:p w14:paraId="02F30711">
      <w:pPr>
        <w:pStyle w:val="16"/>
        <w:tabs>
          <w:tab w:val="left" w:pos="284"/>
        </w:tabs>
        <w:ind w:firstLine="709"/>
        <w:jc w:val="both"/>
        <w:rPr>
          <w:u w:val="single"/>
        </w:rPr>
      </w:pPr>
      <w:r>
        <w:rPr>
          <w:u w:val="single"/>
        </w:rPr>
        <w:t xml:space="preserve">Задачи: </w:t>
      </w:r>
    </w:p>
    <w:p w14:paraId="75B1F453">
      <w:pPr>
        <w:pStyle w:val="16"/>
        <w:numPr>
          <w:ilvl w:val="0"/>
          <w:numId w:val="2"/>
        </w:numPr>
        <w:tabs>
          <w:tab w:val="left" w:pos="284"/>
        </w:tabs>
        <w:ind w:left="0" w:firstLine="709"/>
        <w:jc w:val="both"/>
      </w:pPr>
      <w:r>
        <w:t>Создать условия для обновления содержания и качества дополнительного образования детей, для самореализации, самопознания, самоопределения личности ребенка.</w:t>
      </w:r>
    </w:p>
    <w:p w14:paraId="1A7BD1D4">
      <w:pPr>
        <w:pStyle w:val="16"/>
        <w:numPr>
          <w:ilvl w:val="0"/>
          <w:numId w:val="2"/>
        </w:numPr>
        <w:tabs>
          <w:tab w:val="left" w:pos="284"/>
        </w:tabs>
        <w:ind w:left="0" w:firstLine="709"/>
        <w:jc w:val="both"/>
      </w:pPr>
      <w:r>
        <w:t>Создать многообразие видов деятельности, удовлетворяющих разные интересы, склонности и потребности ребенка.</w:t>
      </w:r>
    </w:p>
    <w:p w14:paraId="11EF2F2E">
      <w:pPr>
        <w:pStyle w:val="16"/>
        <w:numPr>
          <w:ilvl w:val="0"/>
          <w:numId w:val="2"/>
        </w:numPr>
        <w:tabs>
          <w:tab w:val="left" w:pos="284"/>
        </w:tabs>
        <w:ind w:left="0" w:firstLine="709"/>
        <w:jc w:val="both"/>
      </w:pPr>
      <w:r>
        <w:t>Усилить личностно-групповой характер образовательно-воспитательного пространства, способствующего мотивации воспитанников к собственному развитию посредством создания «ситуации успеха».</w:t>
      </w:r>
    </w:p>
    <w:p w14:paraId="572646BC">
      <w:pPr>
        <w:pStyle w:val="16"/>
        <w:numPr>
          <w:ilvl w:val="0"/>
          <w:numId w:val="2"/>
        </w:numPr>
        <w:tabs>
          <w:tab w:val="left" w:pos="284"/>
        </w:tabs>
        <w:ind w:left="0" w:firstLine="709"/>
        <w:jc w:val="both"/>
      </w:pPr>
      <w:r>
        <w:t xml:space="preserve">Усилить методическое и информационное  сопровождение деятельности педагогов дополнительного образования. </w:t>
      </w:r>
    </w:p>
    <w:p w14:paraId="543D1D84">
      <w:pPr>
        <w:pStyle w:val="16"/>
        <w:numPr>
          <w:ilvl w:val="0"/>
          <w:numId w:val="2"/>
        </w:numPr>
        <w:tabs>
          <w:tab w:val="left" w:pos="284"/>
        </w:tabs>
        <w:ind w:left="0" w:firstLine="709"/>
        <w:jc w:val="both"/>
      </w:pPr>
      <w:r>
        <w:t>Активизировать участие родителей, социума в деятельности Дома пионеров и школьников.</w:t>
      </w:r>
    </w:p>
    <w:p w14:paraId="55F1AA9F">
      <w:pPr>
        <w:pStyle w:val="16"/>
        <w:tabs>
          <w:tab w:val="left" w:pos="284"/>
        </w:tabs>
        <w:spacing w:line="276" w:lineRule="auto"/>
        <w:ind w:firstLine="709"/>
        <w:jc w:val="both"/>
      </w:pPr>
    </w:p>
    <w:p w14:paraId="042AF0F1">
      <w:pPr>
        <w:pStyle w:val="16"/>
        <w:tabs>
          <w:tab w:val="left" w:pos="284"/>
        </w:tabs>
        <w:ind w:firstLine="709"/>
        <w:jc w:val="both"/>
      </w:pPr>
      <w:r>
        <w:t>Для достижения намеченной цели, решения поставленных задач коллектив Дома пионеров и школьников</w:t>
      </w:r>
    </w:p>
    <w:p w14:paraId="4BBAA56C">
      <w:pPr>
        <w:pStyle w:val="16"/>
        <w:numPr>
          <w:ilvl w:val="0"/>
          <w:numId w:val="3"/>
        </w:numPr>
        <w:tabs>
          <w:tab w:val="left" w:pos="284"/>
        </w:tabs>
        <w:ind w:left="0" w:firstLine="709"/>
        <w:jc w:val="both"/>
      </w:pPr>
      <w:r>
        <w:t>обеспечивал условия, позволяющие каждому желающему ребенку получать дополнительное образование по реализуемым направлениям;</w:t>
      </w:r>
    </w:p>
    <w:p w14:paraId="3C20DAE0">
      <w:pPr>
        <w:pStyle w:val="16"/>
        <w:numPr>
          <w:ilvl w:val="0"/>
          <w:numId w:val="3"/>
        </w:numPr>
        <w:tabs>
          <w:tab w:val="left" w:pos="284"/>
        </w:tabs>
        <w:ind w:left="0" w:firstLine="709"/>
        <w:jc w:val="both"/>
      </w:pPr>
      <w:r>
        <w:t>осуществлял обучение детей и подростков в рамках дополнительного образования в объединениях, творческих коллективах;</w:t>
      </w:r>
    </w:p>
    <w:p w14:paraId="20C7DF50">
      <w:pPr>
        <w:pStyle w:val="16"/>
        <w:numPr>
          <w:ilvl w:val="0"/>
          <w:numId w:val="3"/>
        </w:numPr>
        <w:tabs>
          <w:tab w:val="left" w:pos="284"/>
        </w:tabs>
        <w:ind w:left="0" w:firstLine="709"/>
        <w:jc w:val="both"/>
      </w:pPr>
      <w:r>
        <w:t>организовывал концертную деятельность, и проводил массовые и зрелищные мероприятия;</w:t>
      </w:r>
    </w:p>
    <w:p w14:paraId="6016B223">
      <w:pPr>
        <w:pStyle w:val="16"/>
        <w:numPr>
          <w:ilvl w:val="0"/>
          <w:numId w:val="3"/>
        </w:numPr>
        <w:tabs>
          <w:tab w:val="left" w:pos="284"/>
        </w:tabs>
        <w:ind w:left="0" w:firstLine="709"/>
        <w:jc w:val="both"/>
      </w:pPr>
      <w:r>
        <w:t xml:space="preserve">оказывал методическую, консультативную помощь педагогам дополнительного образования, педагогам образовательных учреждений, родителям, населению в вопросах дополнительного образования и воспитания детей и подростков, </w:t>
      </w:r>
    </w:p>
    <w:p w14:paraId="049D42BD">
      <w:pPr>
        <w:pStyle w:val="16"/>
        <w:numPr>
          <w:ilvl w:val="0"/>
          <w:numId w:val="3"/>
        </w:numPr>
        <w:tabs>
          <w:tab w:val="left" w:pos="284"/>
        </w:tabs>
        <w:ind w:left="0" w:firstLine="709"/>
        <w:jc w:val="both"/>
      </w:pPr>
      <w:r>
        <w:t>сотрудничал с учреждениями культуры, образовательными учреждениями.</w:t>
      </w:r>
    </w:p>
    <w:p w14:paraId="3861C1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становится актуальным вопрос управления персоналом, основная цель которого - обеспечение оптимального баланса процессов обновления и сохранения численного и качественного состава кадров, в соответствии с потребностями учреждения и требованиями действующего законодательства.</w:t>
      </w:r>
    </w:p>
    <w:p w14:paraId="25774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Определяющая роль в образовательном учреждении принадлежит педагогическому персоналу, так как он, представляя собой профессиональный, постоянно развивающийся интеллектуальный потенциал, является главным фактором образовательного процесса.</w:t>
      </w:r>
    </w:p>
    <w:p w14:paraId="43D1EA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 Сведения о педагогических работниках</w:t>
      </w:r>
    </w:p>
    <w:p w14:paraId="6A099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Качественный образовательный процесс во многом зависит от профессиональной компетентности каждого педагога и педагогического коллектива в целом, поэтому повышению профессиональной компетенции уделяется большое внимание. Образовательная деятельность в ДПиШ обеспечена квалифицированным профессиональным педагогическим составом, имеющим базовое образование, соответствующее профилю программ:</w:t>
      </w:r>
    </w:p>
    <w:p w14:paraId="6EB56D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6783"/>
        <w:gridCol w:w="1492"/>
      </w:tblGrid>
      <w:tr w14:paraId="6ED57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F7F7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087" w:type="dxa"/>
          </w:tcPr>
          <w:p w14:paraId="40D73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педагогических работников</w:t>
            </w:r>
          </w:p>
        </w:tc>
        <w:tc>
          <w:tcPr>
            <w:tcW w:w="1412" w:type="dxa"/>
          </w:tcPr>
          <w:p w14:paraId="342FE9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14:paraId="188E72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педагогических работников</w:t>
            </w:r>
          </w:p>
        </w:tc>
      </w:tr>
      <w:tr w14:paraId="58C2C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5014666">
            <w:pPr>
              <w:pStyle w:val="1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14:paraId="23750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педагогических работников - всего</w:t>
            </w:r>
          </w:p>
        </w:tc>
        <w:tc>
          <w:tcPr>
            <w:tcW w:w="1412" w:type="dxa"/>
          </w:tcPr>
          <w:p w14:paraId="74A87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14:paraId="7E5DA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2AB01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5F62FE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412" w:type="dxa"/>
          </w:tcPr>
          <w:p w14:paraId="598454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EAD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D893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087" w:type="dxa"/>
          </w:tcPr>
          <w:p w14:paraId="5977F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штатные педагогические работники, за исключением совместителей</w:t>
            </w:r>
          </w:p>
        </w:tc>
        <w:tc>
          <w:tcPr>
            <w:tcW w:w="1412" w:type="dxa"/>
          </w:tcPr>
          <w:p w14:paraId="4BE8D9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17F79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B02DC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087" w:type="dxa"/>
          </w:tcPr>
          <w:p w14:paraId="65720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работающие на условиях внешнего совместительства</w:t>
            </w:r>
          </w:p>
        </w:tc>
        <w:tc>
          <w:tcPr>
            <w:tcW w:w="1412" w:type="dxa"/>
          </w:tcPr>
          <w:p w14:paraId="29B703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0BE19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BF3186D">
            <w:pPr>
              <w:pStyle w:val="1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14:paraId="772B4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педагогических работников, имеющих квалификацию:</w:t>
            </w:r>
          </w:p>
        </w:tc>
        <w:tc>
          <w:tcPr>
            <w:tcW w:w="1412" w:type="dxa"/>
          </w:tcPr>
          <w:p w14:paraId="058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4F6A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1E229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087" w:type="dxa"/>
          </w:tcPr>
          <w:p w14:paraId="68740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имеющие высшую квалификационную категорию</w:t>
            </w:r>
          </w:p>
        </w:tc>
        <w:tc>
          <w:tcPr>
            <w:tcW w:w="1412" w:type="dxa"/>
          </w:tcPr>
          <w:p w14:paraId="0AACB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15F2F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5D19F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087" w:type="dxa"/>
          </w:tcPr>
          <w:p w14:paraId="10534D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имеющие первую квалификационную категорию</w:t>
            </w:r>
          </w:p>
        </w:tc>
        <w:tc>
          <w:tcPr>
            <w:tcW w:w="1412" w:type="dxa"/>
          </w:tcPr>
          <w:p w14:paraId="50CD75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06ED6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5A071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087" w:type="dxa"/>
          </w:tcPr>
          <w:p w14:paraId="77FDF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не имеющие квалификационную категорию</w:t>
            </w:r>
          </w:p>
        </w:tc>
        <w:tc>
          <w:tcPr>
            <w:tcW w:w="1412" w:type="dxa"/>
          </w:tcPr>
          <w:p w14:paraId="05A4E7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43F7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9EE69F8">
            <w:pPr>
              <w:pStyle w:val="1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87" w:type="dxa"/>
          </w:tcPr>
          <w:p w14:paraId="0B887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общей численности педагогических работников, имеют образование:</w:t>
            </w:r>
          </w:p>
        </w:tc>
        <w:tc>
          <w:tcPr>
            <w:tcW w:w="1412" w:type="dxa"/>
          </w:tcPr>
          <w:p w14:paraId="7441E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FA0C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B2B9F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087" w:type="dxa"/>
          </w:tcPr>
          <w:p w14:paraId="4AC02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</w:t>
            </w:r>
          </w:p>
        </w:tc>
        <w:tc>
          <w:tcPr>
            <w:tcW w:w="1412" w:type="dxa"/>
          </w:tcPr>
          <w:p w14:paraId="4B4B90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14:paraId="61442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DD29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087" w:type="dxa"/>
          </w:tcPr>
          <w:p w14:paraId="262D3A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1412" w:type="dxa"/>
          </w:tcPr>
          <w:p w14:paraId="65D31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74BC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99BD1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087" w:type="dxa"/>
          </w:tcPr>
          <w:p w14:paraId="0EBD0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 образование</w:t>
            </w:r>
          </w:p>
        </w:tc>
        <w:tc>
          <w:tcPr>
            <w:tcW w:w="1412" w:type="dxa"/>
          </w:tcPr>
          <w:p w14:paraId="5F11B9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1B7A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3F175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7087" w:type="dxa"/>
          </w:tcPr>
          <w:p w14:paraId="68AC1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(полное) общее образования</w:t>
            </w:r>
          </w:p>
        </w:tc>
        <w:tc>
          <w:tcPr>
            <w:tcW w:w="1412" w:type="dxa"/>
          </w:tcPr>
          <w:p w14:paraId="7661A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4005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9D0235B">
            <w:pPr>
              <w:pStyle w:val="1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14:paraId="3ABD06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общей численности педагогических работников имеют стаж работы:</w:t>
            </w:r>
          </w:p>
        </w:tc>
        <w:tc>
          <w:tcPr>
            <w:tcW w:w="1412" w:type="dxa"/>
          </w:tcPr>
          <w:p w14:paraId="3D2A4E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D4D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841B8EB">
            <w:pPr>
              <w:pStyle w:val="10"/>
              <w:autoSpaceDE w:val="0"/>
              <w:autoSpaceDN w:val="0"/>
              <w:adjustRightInd w:val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4.1.</w:t>
            </w:r>
          </w:p>
        </w:tc>
        <w:tc>
          <w:tcPr>
            <w:tcW w:w="7087" w:type="dxa"/>
          </w:tcPr>
          <w:p w14:paraId="519379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2 лет</w:t>
            </w:r>
          </w:p>
        </w:tc>
        <w:tc>
          <w:tcPr>
            <w:tcW w:w="1412" w:type="dxa"/>
          </w:tcPr>
          <w:p w14:paraId="5C26A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0A76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F0A5EDC">
            <w:pPr>
              <w:pStyle w:val="10"/>
              <w:autoSpaceDE w:val="0"/>
              <w:autoSpaceDN w:val="0"/>
              <w:adjustRightInd w:val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4.2.</w:t>
            </w:r>
          </w:p>
        </w:tc>
        <w:tc>
          <w:tcPr>
            <w:tcW w:w="7087" w:type="dxa"/>
          </w:tcPr>
          <w:p w14:paraId="548563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 до 5 лет</w:t>
            </w:r>
          </w:p>
        </w:tc>
        <w:tc>
          <w:tcPr>
            <w:tcW w:w="1412" w:type="dxa"/>
          </w:tcPr>
          <w:p w14:paraId="6C948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2B9CB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D30CDAC">
            <w:pPr>
              <w:pStyle w:val="10"/>
              <w:autoSpaceDE w:val="0"/>
              <w:autoSpaceDN w:val="0"/>
              <w:adjustRightInd w:val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4.3.</w:t>
            </w:r>
          </w:p>
        </w:tc>
        <w:tc>
          <w:tcPr>
            <w:tcW w:w="7087" w:type="dxa"/>
          </w:tcPr>
          <w:p w14:paraId="3B2AA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1412" w:type="dxa"/>
          </w:tcPr>
          <w:p w14:paraId="2277A5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32335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03C177B">
            <w:pPr>
              <w:pStyle w:val="10"/>
              <w:autoSpaceDE w:val="0"/>
              <w:autoSpaceDN w:val="0"/>
              <w:adjustRightInd w:val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4.4.</w:t>
            </w:r>
          </w:p>
        </w:tc>
        <w:tc>
          <w:tcPr>
            <w:tcW w:w="7087" w:type="dxa"/>
          </w:tcPr>
          <w:p w14:paraId="40809D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 до 20 дет</w:t>
            </w:r>
          </w:p>
        </w:tc>
        <w:tc>
          <w:tcPr>
            <w:tcW w:w="1412" w:type="dxa"/>
          </w:tcPr>
          <w:p w14:paraId="371F91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3440B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F7B29A8">
            <w:pPr>
              <w:pStyle w:val="10"/>
              <w:autoSpaceDE w:val="0"/>
              <w:autoSpaceDN w:val="0"/>
              <w:adjustRightInd w:val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4.5.</w:t>
            </w:r>
          </w:p>
        </w:tc>
        <w:tc>
          <w:tcPr>
            <w:tcW w:w="7087" w:type="dxa"/>
          </w:tcPr>
          <w:p w14:paraId="25C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 и более</w:t>
            </w:r>
          </w:p>
        </w:tc>
        <w:tc>
          <w:tcPr>
            <w:tcW w:w="1412" w:type="dxa"/>
          </w:tcPr>
          <w:p w14:paraId="2DE75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14:paraId="2D125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B37FF90">
            <w:pPr>
              <w:pStyle w:val="1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87" w:type="dxa"/>
          </w:tcPr>
          <w:p w14:paraId="29E2C4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педагогического персонала:</w:t>
            </w:r>
          </w:p>
        </w:tc>
        <w:tc>
          <w:tcPr>
            <w:tcW w:w="1412" w:type="dxa"/>
          </w:tcPr>
          <w:p w14:paraId="5332B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68B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CDD7BBD">
            <w:pPr>
              <w:pStyle w:val="10"/>
              <w:autoSpaceDE w:val="0"/>
              <w:autoSpaceDN w:val="0"/>
              <w:adjustRightInd w:val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7087" w:type="dxa"/>
          </w:tcPr>
          <w:p w14:paraId="5A75CB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2" w:type="dxa"/>
          </w:tcPr>
          <w:p w14:paraId="20F141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B47C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29536EA">
            <w:pPr>
              <w:pStyle w:val="10"/>
              <w:autoSpaceDE w:val="0"/>
              <w:autoSpaceDN w:val="0"/>
              <w:adjustRightInd w:val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7087" w:type="dxa"/>
          </w:tcPr>
          <w:p w14:paraId="210CEC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412" w:type="dxa"/>
          </w:tcPr>
          <w:p w14:paraId="4C73D5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08437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C73A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 Самооценка педагогического потенциала образовательного учреждения</w:t>
      </w:r>
    </w:p>
    <w:p w14:paraId="693D2F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Большое влияние на рост мастерства оказывает регулярное повышение профессионального уровня педагогического состава. Целью повышения квалификации педагогических кадров является обновление их теоретических знаний и практических навыков. Развитие кадрового потенциала происходит через организацию разнообразных форм деятельности, повышение квалификации, участие в семинарах, работа по самообразованию, участие в конференциях, конкурсах, фестивалях.</w:t>
      </w:r>
    </w:p>
    <w:p w14:paraId="43CA5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Курсы повышения квалификации</w:t>
      </w:r>
    </w:p>
    <w:p w14:paraId="7E03C6E8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797"/>
        <w:gridCol w:w="2389"/>
        <w:gridCol w:w="2319"/>
      </w:tblGrid>
      <w:tr w14:paraId="16A1C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 w14:paraId="314CD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97" w:type="dxa"/>
          </w:tcPr>
          <w:p w14:paraId="25A15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курсов повышения квалификации, профпереподготовки</w:t>
            </w:r>
          </w:p>
        </w:tc>
        <w:tc>
          <w:tcPr>
            <w:tcW w:w="2389" w:type="dxa"/>
          </w:tcPr>
          <w:p w14:paraId="76ADB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заведение, где проходили повышение квалификации</w:t>
            </w:r>
          </w:p>
        </w:tc>
        <w:tc>
          <w:tcPr>
            <w:tcW w:w="2319" w:type="dxa"/>
          </w:tcPr>
          <w:p w14:paraId="4FC97A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педагогов, прошедших курсы</w:t>
            </w:r>
          </w:p>
        </w:tc>
      </w:tr>
      <w:tr w14:paraId="2D590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 w14:paraId="50DA2811">
            <w:pPr>
              <w:pStyle w:val="1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97" w:type="dxa"/>
          </w:tcPr>
          <w:p w14:paraId="7AF0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КПК «Деятельность тренера-преподавателя по боксу в современных условиях»</w:t>
            </w:r>
          </w:p>
        </w:tc>
        <w:tc>
          <w:tcPr>
            <w:tcW w:w="2389" w:type="dxa"/>
          </w:tcPr>
          <w:p w14:paraId="16D48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Высшего оразования «Уфимский государственный нефтяной технический университет» Институт дополнительного профессионального образования</w:t>
            </w:r>
          </w:p>
        </w:tc>
        <w:tc>
          <w:tcPr>
            <w:tcW w:w="2319" w:type="dxa"/>
          </w:tcPr>
          <w:p w14:paraId="38B51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Ханипов Д. Ю.</w:t>
            </w:r>
          </w:p>
        </w:tc>
      </w:tr>
      <w:tr w14:paraId="40B81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 w14:paraId="3DEDEA72">
            <w:pPr>
              <w:pStyle w:val="1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97" w:type="dxa"/>
          </w:tcPr>
          <w:p w14:paraId="10E4FC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КПК «Специфика преподавания учебного предмета «Труд (технология)» с учётом реализации ФГОС»</w:t>
            </w:r>
          </w:p>
        </w:tc>
        <w:tc>
          <w:tcPr>
            <w:tcW w:w="2389" w:type="dxa"/>
          </w:tcPr>
          <w:p w14:paraId="502B1C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2319" w:type="dxa"/>
          </w:tcPr>
          <w:p w14:paraId="41CFC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 Ф-с И. </w:t>
            </w:r>
          </w:p>
        </w:tc>
      </w:tr>
    </w:tbl>
    <w:p w14:paraId="1DA5E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BF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Полученный опыт педагоги транслировали на семинарах-практикумах, мастер-классах, которые проводились в учреждении:</w:t>
      </w:r>
    </w:p>
    <w:p w14:paraId="34D231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sz w:val="24"/>
          <w:szCs w:val="24"/>
        </w:rPr>
        <w:t>Нормативно-правовая база дополнительного образования»</w:t>
      </w:r>
    </w:p>
    <w:p w14:paraId="68C3CE1E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kern w:val="36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Особенности работы педагога дополнительного образования в современных условиях»</w:t>
      </w:r>
    </w:p>
    <w:p w14:paraId="6DCB7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«Роль учреждения ДОД в работе с семьёй» </w:t>
      </w:r>
    </w:p>
    <w:p w14:paraId="00D461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«Педагогический кейс педагога дополнительного образования» </w:t>
      </w:r>
    </w:p>
    <w:p w14:paraId="34C9A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«Значимость дисциплины в воспитании и развитии ребёнка»</w:t>
      </w:r>
    </w:p>
    <w:p w14:paraId="4B7568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«Актуальные проблемы организации патриотического воспитания в системе патриотического воспитания детей»</w:t>
      </w:r>
    </w:p>
    <w:p w14:paraId="3CDDA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Одной из эффективных форм повышения квалификации педагогов является работа по самообразованию, которая ставит каждого педагога перед необходимостью повышения своих теоретических и практических знаний, умений и навыков.</w:t>
      </w:r>
    </w:p>
    <w:p w14:paraId="5FFCBC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является важным этапом в профессиональном росте каждого педагогического работника. </w:t>
      </w:r>
    </w:p>
    <w:p w14:paraId="654B4E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сегодняшний день 8 педагогических работников имеют высшую квалификационную категорию, 2 работника – первую квалификационную категорию. </w:t>
      </w:r>
      <w:r>
        <w:rPr>
          <w:rFonts w:ascii="Times New Roman" w:hAnsi="Times New Roman" w:cs="Times New Roman"/>
          <w:b/>
          <w:sz w:val="24"/>
          <w:szCs w:val="24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Таким образом, в нашем учреждении работает профессиональный, образованный и работоспособный педагогический коллектив, обладающий потенциальным ресурсом к творческой деятельности. Педагогические работники обладают основными компетенциями, необходимыми для осуществления образовательной деятельности. </w:t>
      </w:r>
    </w:p>
    <w:p w14:paraId="184ED7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Кадровая политика учреждения направлена на развитие профессиональной компетентности педагогов и личностно-ориентированный подход к сотрудникам, учитываются профессиональные и образовательные запросы, созданы все условия для повышения профессионального уровня и личностной самореализации. </w:t>
      </w:r>
    </w:p>
    <w:p w14:paraId="34B4B7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4.3. Контингент обучающихся</w:t>
      </w:r>
    </w:p>
    <w:p w14:paraId="25A5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творческих объединениях ДПиШ занимаются обучающихся в возрасте от 5 до 18 лет - воспитанники детских садов, учащиеся школ.</w:t>
      </w:r>
    </w:p>
    <w:p w14:paraId="10D8B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контингента обучающихся в текущем учебном году показывает хорошую стабильность охвата детей дополнительным образованием.</w:t>
      </w:r>
    </w:p>
    <w:p w14:paraId="4074B0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Количественные показатели состава обучающихся утверждаются муниципальным заданием, определенным учреждению учредителем. Муниципальное задание за 2024 год выполнено учреждением в полном объеме. Для решения основных задач дополнительного образования, заложенных в нормативных документах, с учетом интересов детей в ДПиШ в 2024 году было открыто 19 детских объединений,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62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учебные группы, в которых занималось 689 обучающихся по дополнительным общеразвивающим программам 5 направленностям: художественной, технической, физкультурно-спортивной, естественнонаучной и социально-гуманитарной. </w:t>
      </w:r>
    </w:p>
    <w:p w14:paraId="278EBF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Комплектование по направленностям объединений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8"/>
        <w:gridCol w:w="1613"/>
        <w:gridCol w:w="1515"/>
        <w:gridCol w:w="1689"/>
      </w:tblGrid>
      <w:tr w14:paraId="1987E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8" w:type="dxa"/>
            <w:vMerge w:val="restart"/>
          </w:tcPr>
          <w:p w14:paraId="5DC094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 общеразвивающей программы</w:t>
            </w:r>
          </w:p>
        </w:tc>
        <w:tc>
          <w:tcPr>
            <w:tcW w:w="4817" w:type="dxa"/>
            <w:gridSpan w:val="3"/>
          </w:tcPr>
          <w:p w14:paraId="302AE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на начало года</w:t>
            </w:r>
          </w:p>
        </w:tc>
      </w:tr>
      <w:tr w14:paraId="6CDB5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8" w:type="dxa"/>
            <w:vMerge w:val="continue"/>
          </w:tcPr>
          <w:p w14:paraId="537F7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14:paraId="71D533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1515" w:type="dxa"/>
          </w:tcPr>
          <w:p w14:paraId="36C6D3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1689" w:type="dxa"/>
          </w:tcPr>
          <w:p w14:paraId="2ECB7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</w:tr>
      <w:tr w14:paraId="76E63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8" w:type="dxa"/>
          </w:tcPr>
          <w:p w14:paraId="168A9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1613" w:type="dxa"/>
          </w:tcPr>
          <w:p w14:paraId="449B3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5" w:type="dxa"/>
          </w:tcPr>
          <w:p w14:paraId="12936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9" w:type="dxa"/>
          </w:tcPr>
          <w:p w14:paraId="3CE821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14:paraId="79603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8" w:type="dxa"/>
          </w:tcPr>
          <w:p w14:paraId="2BACC2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1613" w:type="dxa"/>
          </w:tcPr>
          <w:p w14:paraId="68D9CA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5" w:type="dxa"/>
          </w:tcPr>
          <w:p w14:paraId="788F61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89" w:type="dxa"/>
          </w:tcPr>
          <w:p w14:paraId="34D99C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14:paraId="15B5C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8" w:type="dxa"/>
          </w:tcPr>
          <w:p w14:paraId="1C4BEE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Естественнонаучная </w:t>
            </w:r>
          </w:p>
        </w:tc>
        <w:tc>
          <w:tcPr>
            <w:tcW w:w="1613" w:type="dxa"/>
          </w:tcPr>
          <w:p w14:paraId="3469CB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14:paraId="1C5F1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9" w:type="dxa"/>
          </w:tcPr>
          <w:p w14:paraId="1CAF47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14:paraId="7B1CA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8" w:type="dxa"/>
          </w:tcPr>
          <w:p w14:paraId="47FD48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613" w:type="dxa"/>
          </w:tcPr>
          <w:p w14:paraId="52A9FE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14:paraId="5BB856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89" w:type="dxa"/>
          </w:tcPr>
          <w:p w14:paraId="18D0DA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  <w:tr w14:paraId="0A71B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8" w:type="dxa"/>
          </w:tcPr>
          <w:p w14:paraId="68D893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1613" w:type="dxa"/>
          </w:tcPr>
          <w:p w14:paraId="165E4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14:paraId="5B2A5E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9" w:type="dxa"/>
          </w:tcPr>
          <w:p w14:paraId="48A73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14:paraId="4CFA5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8" w:type="dxa"/>
          </w:tcPr>
          <w:p w14:paraId="00728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613" w:type="dxa"/>
          </w:tcPr>
          <w:p w14:paraId="5158E4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15" w:type="dxa"/>
          </w:tcPr>
          <w:p w14:paraId="63FD5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89" w:type="dxa"/>
          </w:tcPr>
          <w:p w14:paraId="1E63A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</w:p>
        </w:tc>
      </w:tr>
    </w:tbl>
    <w:p w14:paraId="1572F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Возрастная характеристика детей на начало года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 w14:paraId="5403A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D2AA8A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 обучающихся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82433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</w:t>
            </w:r>
          </w:p>
          <w:p w14:paraId="322B75FB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обучающихся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8F635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2024-2025</w:t>
            </w:r>
          </w:p>
          <w:p w14:paraId="54B78EF0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обучающихся </w:t>
            </w:r>
          </w:p>
        </w:tc>
      </w:tr>
      <w:tr w14:paraId="06907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B49AE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дошкольники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7B6B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D56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14:paraId="133E4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1A2F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Младшее звено /1-4 кл/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BED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9EA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</w:tr>
      <w:tr w14:paraId="746AF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BAA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звено /5-8 кл./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8D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0E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281</w:t>
            </w:r>
          </w:p>
        </w:tc>
      </w:tr>
      <w:tr w14:paraId="23E85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970DC9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Старшее звено  /9-11 кл./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EB11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BD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14:paraId="3B8CB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D4B41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Итого: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F4E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670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E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689</w:t>
            </w:r>
          </w:p>
        </w:tc>
      </w:tr>
    </w:tbl>
    <w:p w14:paraId="5E703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3B85F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Данные цифры свидетельствуют о том, что преобладающий контингент обучающихся ДПиШ в 2024-2025 уч.г. – учащиеся среднего звена (40,8 %) и учащиеся младших классов (35,6 %). Дошкольники составляют (18,6 %), старшее звено (5 %).</w:t>
      </w:r>
    </w:p>
    <w:p w14:paraId="4222B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2024-2025 учебном году были закрыты объединения художественной и физкультурно-спортивной направленностей по объективным и субъективным причинам. </w:t>
      </w:r>
    </w:p>
    <w:p w14:paraId="3CF9B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Администрация, педагоги дополнительного образования проводят значительную работу по вовлечению детей в творческие объединения, формированию мотивации к дополнительному образованию, сохранности контингента обучающихся.  Причинами отсева детей являются: выезд за пределы села, состояние здоровья, высокая нагрузка в СОШ. </w:t>
      </w:r>
    </w:p>
    <w:p w14:paraId="226E14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Одним из направлений деятельности ДПиШ является поддержка и развитие детей с особыми образовательными потребностями - 5 детей, среди которых дети-инвалиды – 1 ребёнок.</w:t>
      </w:r>
    </w:p>
    <w:p w14:paraId="58C812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Выводы и рекомендации</w:t>
      </w:r>
      <w:r>
        <w:rPr>
          <w:rFonts w:ascii="Times New Roman" w:hAnsi="Times New Roman" w:cs="Times New Roman"/>
          <w:sz w:val="24"/>
          <w:szCs w:val="24"/>
        </w:rPr>
        <w:t>: На протяжении последних лет контингент обучающихся стабилен, что говорит об устоявшейся мотивации детей к получению дополнительного образования и востребованности предлагаемых дополнительных общеразвивающих программ. Основной контингент обучающихся ДПиШ – это дети дошкольного, младшего и среднего школьного возраста, что связано с социальным заказом: проявление заинтересованности родителями в дополнительном образовании, имеющих детей данного возраста и особенностями данного возраста пробовать себя в разных видах деятельности, высокой познавательной активностью.</w:t>
      </w:r>
    </w:p>
    <w:p w14:paraId="0DCEB77C">
      <w:pPr>
        <w:pStyle w:val="12"/>
        <w:numPr>
          <w:ilvl w:val="0"/>
          <w:numId w:val="6"/>
        </w:numPr>
        <w:ind w:left="0" w:firstLine="709"/>
        <w:jc w:val="both"/>
        <w:rPr>
          <w:b/>
          <w:bCs/>
        </w:rPr>
      </w:pPr>
      <w:r>
        <w:rPr>
          <w:b/>
          <w:bCs/>
        </w:rPr>
        <w:t>Содержание реализуемых дополнительных общеразвивающих программ</w:t>
      </w:r>
    </w:p>
    <w:p w14:paraId="695250B7">
      <w:pPr>
        <w:pStyle w:val="12"/>
        <w:ind w:firstLine="709"/>
        <w:jc w:val="both"/>
      </w:pPr>
      <w:r>
        <w:t xml:space="preserve">Образовательная деятельность учреждения в отчетный период строилась в соответствии с Образовательной программой ДПиШ и муниципальным заданием. </w:t>
      </w:r>
    </w:p>
    <w:p w14:paraId="0B606E19">
      <w:pPr>
        <w:pStyle w:val="12"/>
        <w:ind w:firstLine="709"/>
        <w:jc w:val="both"/>
      </w:pPr>
      <w:r>
        <w:t xml:space="preserve">Муниципальное задание на год рассчитывалось на основе учебного плана, структура которого определяет образовательную деятельность (реализацию дополнительных общеразвивающих программ) по 5 направленностям. Учебный план ежегодно формируется исходя из социального запроса на дополнительные образовательные услуги, укомплектованности штатов, количества учебных часов по программам и общего количества обучающихся, нормативно - правовой и материально-технической базы. </w:t>
      </w:r>
    </w:p>
    <w:p w14:paraId="64475BB7">
      <w:pPr>
        <w:pStyle w:val="12"/>
        <w:ind w:firstLine="709"/>
        <w:jc w:val="both"/>
      </w:pPr>
      <w:r>
        <w:t xml:space="preserve">Муниципальное задание за 2024 год и выдача человеко-часов по программам выполнены в полном объеме. </w:t>
      </w:r>
    </w:p>
    <w:p w14:paraId="6681E4ED">
      <w:pPr>
        <w:pStyle w:val="12"/>
        <w:ind w:firstLine="709"/>
        <w:jc w:val="both"/>
      </w:pPr>
      <w:r>
        <w:t xml:space="preserve">Годовой календарный учебный график учитывает индивидуальные, возрастные, психофизические особенности обучающихся и отвечает требованиям охраны их жизни и здоровья. </w:t>
      </w:r>
    </w:p>
    <w:p w14:paraId="41D808E5">
      <w:pPr>
        <w:pStyle w:val="12"/>
        <w:ind w:firstLine="709"/>
        <w:jc w:val="both"/>
      </w:pPr>
      <w:r>
        <w:t>Образовательный процесс выстраивается на основе выявленных индивидуальных интересов, потребностей, запросов детей, родителей на дополнительные образовательные услуги, социально-психологического и педагогического мониторинга по отслеживанию уровня усвоения программного материала, динамики развития специальных способностей обучающихся, формирования личностных качеств, мотивации к дальнейшему обучению.</w:t>
      </w:r>
    </w:p>
    <w:p w14:paraId="112B8E47">
      <w:pPr>
        <w:pStyle w:val="12"/>
        <w:ind w:firstLine="709"/>
        <w:jc w:val="both"/>
      </w:pPr>
      <w:r>
        <w:t xml:space="preserve">Содержание реализуемых дополнительных общеразвивающих программ ежегодно обновляется в соответствии с действующим законодательством. </w:t>
      </w:r>
    </w:p>
    <w:p w14:paraId="23337E82">
      <w:pPr>
        <w:pStyle w:val="12"/>
        <w:ind w:firstLine="709"/>
        <w:jc w:val="both"/>
      </w:pPr>
      <w:r>
        <w:t xml:space="preserve">ДПиШ предоставляет образовательные услуги детям и подросткам на основе добровольного выбора ими образовательной области, вида деятельности, направленности программы, времени ее освоения. </w:t>
      </w:r>
    </w:p>
    <w:p w14:paraId="63314345">
      <w:pPr>
        <w:pStyle w:val="12"/>
        <w:ind w:firstLine="709"/>
        <w:jc w:val="both"/>
      </w:pPr>
      <w:r>
        <w:t>ДПиШ организует работу с обучающимися в течение всего учебного года, включая каникулярное время. Продолжительность учебного года определяется учебным планом реализуемой дополнительной общеобразовательной программы и составляет 36 недель для программ, учебный план которых рассчитан на 9 месяцев реализации.</w:t>
      </w:r>
    </w:p>
    <w:p w14:paraId="1435E5C0">
      <w:pPr>
        <w:pStyle w:val="12"/>
        <w:ind w:firstLine="709"/>
        <w:jc w:val="both"/>
      </w:pPr>
      <w:r>
        <w:t xml:space="preserve">Содержание образовательного процесса в ДПиШ строится на основе принципов доступности, системности, открытости, гибкости, вариативности, уважительного отношения к индивидуальным интересам и потребностям каждого, что способствует достаточно высокому уровню качества образования. </w:t>
      </w:r>
    </w:p>
    <w:p w14:paraId="61A998B8">
      <w:pPr>
        <w:pStyle w:val="12"/>
        <w:ind w:firstLine="709"/>
        <w:jc w:val="both"/>
      </w:pPr>
      <w:r>
        <w:rPr>
          <w:b/>
        </w:rPr>
        <w:t>5.1.</w:t>
      </w:r>
      <w:r>
        <w:t xml:space="preserve"> Исходя из требований, содержание дополнительных общеразвивающих программ, реализуемых в Учреждении, соответствует определённым направленностям деятельности и ориентировано на: </w:t>
      </w:r>
    </w:p>
    <w:p w14:paraId="5EBFB2B1">
      <w:pPr>
        <w:pStyle w:val="12"/>
        <w:ind w:firstLine="709"/>
        <w:jc w:val="both"/>
      </w:pPr>
      <w:r>
        <w:t xml:space="preserve">- создание условий для развития личности ребёнка; </w:t>
      </w:r>
    </w:p>
    <w:p w14:paraId="4C171FA8">
      <w:pPr>
        <w:pStyle w:val="12"/>
        <w:ind w:firstLine="709"/>
        <w:jc w:val="both"/>
      </w:pPr>
      <w:r>
        <w:t xml:space="preserve">- развитие мотивации личности к познанию и творчеству; </w:t>
      </w:r>
    </w:p>
    <w:p w14:paraId="5FEA18FA">
      <w:pPr>
        <w:pStyle w:val="12"/>
        <w:ind w:firstLine="709"/>
        <w:jc w:val="both"/>
      </w:pPr>
      <w:r>
        <w:t xml:space="preserve">- обеспечение эмоционального благополучия ребёнка; </w:t>
      </w:r>
    </w:p>
    <w:p w14:paraId="24D998F6">
      <w:pPr>
        <w:pStyle w:val="12"/>
        <w:ind w:firstLine="709"/>
        <w:jc w:val="both"/>
      </w:pPr>
      <w:r>
        <w:t xml:space="preserve">- приобщение к общечеловеческим ценностям; </w:t>
      </w:r>
    </w:p>
    <w:p w14:paraId="2ADAA498">
      <w:pPr>
        <w:pStyle w:val="12"/>
        <w:ind w:firstLine="709"/>
        <w:jc w:val="both"/>
      </w:pPr>
      <w:r>
        <w:t xml:space="preserve">- профилактику асоциального поведения; </w:t>
      </w:r>
    </w:p>
    <w:p w14:paraId="18D552D4">
      <w:pPr>
        <w:pStyle w:val="12"/>
        <w:ind w:firstLine="709"/>
        <w:jc w:val="both"/>
      </w:pPr>
      <w:r>
        <w:t xml:space="preserve">- создание условий для социального, культурного и профессионального самоопределения, творческой самореализации личности ребёнка, ее интеграции в систему мировой и отечественной культур; </w:t>
      </w:r>
    </w:p>
    <w:p w14:paraId="6E5460F4">
      <w:pPr>
        <w:pStyle w:val="12"/>
        <w:ind w:firstLine="709"/>
        <w:jc w:val="both"/>
      </w:pPr>
      <w:r>
        <w:t xml:space="preserve">- интеллектуальное и духовное развитие личности ребёнка; </w:t>
      </w:r>
    </w:p>
    <w:p w14:paraId="436D0C38">
      <w:pPr>
        <w:pStyle w:val="12"/>
        <w:ind w:firstLine="709"/>
        <w:jc w:val="both"/>
      </w:pPr>
      <w:r>
        <w:t xml:space="preserve">- укрепление психического и физического здоровья ребёнка; </w:t>
      </w:r>
    </w:p>
    <w:p w14:paraId="3A058077">
      <w:pPr>
        <w:pStyle w:val="12"/>
        <w:ind w:firstLine="709"/>
        <w:jc w:val="both"/>
      </w:pPr>
      <w:r>
        <w:t xml:space="preserve">- взаимодействие педагога дополнительного образования с семьёй. </w:t>
      </w:r>
    </w:p>
    <w:p w14:paraId="63722122">
      <w:pPr>
        <w:pStyle w:val="12"/>
        <w:ind w:firstLine="709"/>
        <w:jc w:val="both"/>
      </w:pPr>
      <w:r>
        <w:t xml:space="preserve">Выбор конкретных направлений образовательной деятельности определяется интересами детей и подростков, потребностями семьи, запросами социума, культурными традициями, наличием ресурсов и специалистов соответствующего профиля. </w:t>
      </w:r>
    </w:p>
    <w:p w14:paraId="0E5D8307">
      <w:pPr>
        <w:pStyle w:val="12"/>
        <w:ind w:firstLine="709"/>
        <w:jc w:val="both"/>
      </w:pPr>
      <w:r>
        <w:t>Реализация образовательных программ дополнительного образования детей указанных направленностей, осуществляется в соответствии с нормативными актами на право ведения образовательной деятельности.</w:t>
      </w:r>
    </w:p>
    <w:p w14:paraId="33B5DB4E">
      <w:pPr>
        <w:pStyle w:val="12"/>
        <w:ind w:firstLine="709"/>
        <w:jc w:val="both"/>
      </w:pPr>
      <w:r>
        <w:t>В отчетный период педагоги продолжали реализовывать программы, которые себя зарекомендовали с положительной стороны и в большей степени были востребованы учащимися и их родителями.</w:t>
      </w:r>
    </w:p>
    <w:p w14:paraId="737AA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 программ, реализуемых в ДПиШ с. Кандры в 2024/2025 уч.г.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2887"/>
        <w:gridCol w:w="1941"/>
        <w:gridCol w:w="1370"/>
        <w:gridCol w:w="2505"/>
      </w:tblGrid>
      <w:tr w14:paraId="74F08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 w14:paraId="541C2D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87" w:type="dxa"/>
          </w:tcPr>
          <w:p w14:paraId="44D2EC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1941" w:type="dxa"/>
          </w:tcPr>
          <w:p w14:paraId="1177B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реализации(г.)</w:t>
            </w:r>
          </w:p>
        </w:tc>
        <w:tc>
          <w:tcPr>
            <w:tcW w:w="1370" w:type="dxa"/>
          </w:tcPr>
          <w:p w14:paraId="5E401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 детей</w:t>
            </w:r>
          </w:p>
        </w:tc>
        <w:tc>
          <w:tcPr>
            <w:tcW w:w="2505" w:type="dxa"/>
          </w:tcPr>
          <w:p w14:paraId="410EB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</w:tr>
      <w:tr w14:paraId="7E83B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5" w:type="dxa"/>
            <w:gridSpan w:val="5"/>
          </w:tcPr>
          <w:p w14:paraId="45E25C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Художественная направленность</w:t>
            </w:r>
          </w:p>
        </w:tc>
      </w:tr>
      <w:tr w14:paraId="67B01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 w14:paraId="24BF7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887" w:type="dxa"/>
          </w:tcPr>
          <w:p w14:paraId="261D95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Всемогучки</w:t>
            </w:r>
          </w:p>
        </w:tc>
        <w:tc>
          <w:tcPr>
            <w:tcW w:w="1941" w:type="dxa"/>
          </w:tcPr>
          <w:p w14:paraId="4E4B3C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70" w:type="dxa"/>
          </w:tcPr>
          <w:p w14:paraId="62E9B1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7-11</w:t>
            </w:r>
          </w:p>
          <w:p w14:paraId="7EE862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4-6</w:t>
            </w:r>
          </w:p>
        </w:tc>
        <w:tc>
          <w:tcPr>
            <w:tcW w:w="2505" w:type="dxa"/>
          </w:tcPr>
          <w:p w14:paraId="2D4342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Тагирова А.Г.</w:t>
            </w:r>
          </w:p>
        </w:tc>
      </w:tr>
      <w:tr w14:paraId="00C43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 w14:paraId="1C7B4A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887" w:type="dxa"/>
          </w:tcPr>
          <w:p w14:paraId="55A2A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Песочная анимация</w:t>
            </w:r>
          </w:p>
        </w:tc>
        <w:tc>
          <w:tcPr>
            <w:tcW w:w="1941" w:type="dxa"/>
          </w:tcPr>
          <w:p w14:paraId="679C02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</w:tcPr>
          <w:p w14:paraId="2A372F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7-11</w:t>
            </w:r>
          </w:p>
        </w:tc>
        <w:tc>
          <w:tcPr>
            <w:tcW w:w="2505" w:type="dxa"/>
          </w:tcPr>
          <w:p w14:paraId="20E835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Воронцова Е.А.</w:t>
            </w:r>
          </w:p>
        </w:tc>
      </w:tr>
      <w:tr w14:paraId="16291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 w14:paraId="1F235E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887" w:type="dxa"/>
          </w:tcPr>
          <w:p w14:paraId="5BE3B1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Angel</w:t>
            </w:r>
          </w:p>
        </w:tc>
        <w:tc>
          <w:tcPr>
            <w:tcW w:w="1941" w:type="dxa"/>
          </w:tcPr>
          <w:p w14:paraId="4ED790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370" w:type="dxa"/>
          </w:tcPr>
          <w:p w14:paraId="75C76F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7-18</w:t>
            </w:r>
          </w:p>
        </w:tc>
        <w:tc>
          <w:tcPr>
            <w:tcW w:w="2505" w:type="dxa"/>
          </w:tcPr>
          <w:p w14:paraId="41E23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Миргородская И.И.</w:t>
            </w:r>
          </w:p>
        </w:tc>
      </w:tr>
      <w:tr w14:paraId="5B512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 w14:paraId="73A316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887" w:type="dxa"/>
          </w:tcPr>
          <w:p w14:paraId="3D9A16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Мастерская чудес</w:t>
            </w:r>
          </w:p>
        </w:tc>
        <w:tc>
          <w:tcPr>
            <w:tcW w:w="1941" w:type="dxa"/>
          </w:tcPr>
          <w:p w14:paraId="1D707D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70" w:type="dxa"/>
          </w:tcPr>
          <w:p w14:paraId="7F49BA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12-15</w:t>
            </w:r>
          </w:p>
        </w:tc>
        <w:tc>
          <w:tcPr>
            <w:tcW w:w="2505" w:type="dxa"/>
          </w:tcPr>
          <w:p w14:paraId="03D36E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Воронцова Е.А.</w:t>
            </w:r>
          </w:p>
        </w:tc>
      </w:tr>
      <w:tr w14:paraId="70813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 w14:paraId="66D92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887" w:type="dxa"/>
          </w:tcPr>
          <w:p w14:paraId="075C6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INDIGO</w:t>
            </w:r>
          </w:p>
        </w:tc>
        <w:tc>
          <w:tcPr>
            <w:tcW w:w="1941" w:type="dxa"/>
          </w:tcPr>
          <w:p w14:paraId="2ECC9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370" w:type="dxa"/>
          </w:tcPr>
          <w:p w14:paraId="44DDC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76C842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4-6</w:t>
            </w:r>
          </w:p>
        </w:tc>
        <w:tc>
          <w:tcPr>
            <w:tcW w:w="2505" w:type="dxa"/>
          </w:tcPr>
          <w:p w14:paraId="621AA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Тагирова А.Г.</w:t>
            </w:r>
          </w:p>
        </w:tc>
      </w:tr>
      <w:tr w14:paraId="6D28F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 w14:paraId="267868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887" w:type="dxa"/>
          </w:tcPr>
          <w:p w14:paraId="670654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Ассорти</w:t>
            </w:r>
          </w:p>
        </w:tc>
        <w:tc>
          <w:tcPr>
            <w:tcW w:w="1941" w:type="dxa"/>
          </w:tcPr>
          <w:p w14:paraId="4546A9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0" w:type="dxa"/>
          </w:tcPr>
          <w:p w14:paraId="2665A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5-7</w:t>
            </w:r>
          </w:p>
        </w:tc>
        <w:tc>
          <w:tcPr>
            <w:tcW w:w="2505" w:type="dxa"/>
          </w:tcPr>
          <w:p w14:paraId="295608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Миннулина А. Д.</w:t>
            </w:r>
          </w:p>
        </w:tc>
      </w:tr>
      <w:tr w14:paraId="2A703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 w14:paraId="081AD9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887" w:type="dxa"/>
          </w:tcPr>
          <w:p w14:paraId="5FF06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Творчество юных мастеров</w:t>
            </w:r>
          </w:p>
        </w:tc>
        <w:tc>
          <w:tcPr>
            <w:tcW w:w="1941" w:type="dxa"/>
          </w:tcPr>
          <w:p w14:paraId="2C1509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</w:tcPr>
          <w:p w14:paraId="7AD719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7-11</w:t>
            </w:r>
          </w:p>
          <w:p w14:paraId="14AFAB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12-15</w:t>
            </w:r>
          </w:p>
        </w:tc>
        <w:tc>
          <w:tcPr>
            <w:tcW w:w="2505" w:type="dxa"/>
          </w:tcPr>
          <w:p w14:paraId="5E64F5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Миннулина А. Д.</w:t>
            </w:r>
          </w:p>
        </w:tc>
      </w:tr>
      <w:tr w14:paraId="0BE50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5" w:type="dxa"/>
            <w:gridSpan w:val="5"/>
          </w:tcPr>
          <w:p w14:paraId="233888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Социально-гуманитарная направленность</w:t>
            </w:r>
          </w:p>
        </w:tc>
      </w:tr>
      <w:tr w14:paraId="17FD9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 w14:paraId="1873C2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887" w:type="dxa"/>
          </w:tcPr>
          <w:p w14:paraId="5CD367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Знайка </w:t>
            </w:r>
          </w:p>
        </w:tc>
        <w:tc>
          <w:tcPr>
            <w:tcW w:w="1941" w:type="dxa"/>
          </w:tcPr>
          <w:p w14:paraId="194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0" w:type="dxa"/>
          </w:tcPr>
          <w:p w14:paraId="6EA56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5,5-7</w:t>
            </w:r>
          </w:p>
        </w:tc>
        <w:tc>
          <w:tcPr>
            <w:tcW w:w="2505" w:type="dxa"/>
          </w:tcPr>
          <w:p w14:paraId="59075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Валиева Р.Р.</w:t>
            </w:r>
          </w:p>
        </w:tc>
      </w:tr>
      <w:tr w14:paraId="57C88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 w14:paraId="568368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887" w:type="dxa"/>
          </w:tcPr>
          <w:p w14:paraId="22A241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Ступеньки</w:t>
            </w:r>
          </w:p>
        </w:tc>
        <w:tc>
          <w:tcPr>
            <w:tcW w:w="1941" w:type="dxa"/>
          </w:tcPr>
          <w:p w14:paraId="32BFD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0" w:type="dxa"/>
          </w:tcPr>
          <w:p w14:paraId="74CF9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5-7</w:t>
            </w:r>
          </w:p>
        </w:tc>
        <w:tc>
          <w:tcPr>
            <w:tcW w:w="2505" w:type="dxa"/>
          </w:tcPr>
          <w:p w14:paraId="7021AA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Воронцова Е.А.</w:t>
            </w:r>
          </w:p>
        </w:tc>
      </w:tr>
      <w:tr w14:paraId="3A06F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 w14:paraId="444035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887" w:type="dxa"/>
          </w:tcPr>
          <w:p w14:paraId="25BE16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Умка </w:t>
            </w:r>
          </w:p>
        </w:tc>
        <w:tc>
          <w:tcPr>
            <w:tcW w:w="1941" w:type="dxa"/>
          </w:tcPr>
          <w:p w14:paraId="620BBC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0" w:type="dxa"/>
          </w:tcPr>
          <w:p w14:paraId="769AC0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5-6</w:t>
            </w:r>
          </w:p>
        </w:tc>
        <w:tc>
          <w:tcPr>
            <w:tcW w:w="2505" w:type="dxa"/>
          </w:tcPr>
          <w:p w14:paraId="6E81E9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Сафиуллина А.А.</w:t>
            </w:r>
          </w:p>
        </w:tc>
      </w:tr>
      <w:tr w14:paraId="3E209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 w14:paraId="7DED13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887" w:type="dxa"/>
          </w:tcPr>
          <w:p w14:paraId="6CB8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Speak </w:t>
            </w:r>
          </w:p>
        </w:tc>
        <w:tc>
          <w:tcPr>
            <w:tcW w:w="1941" w:type="dxa"/>
          </w:tcPr>
          <w:p w14:paraId="027A9D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370" w:type="dxa"/>
          </w:tcPr>
          <w:p w14:paraId="08AB74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5-12</w:t>
            </w:r>
          </w:p>
        </w:tc>
        <w:tc>
          <w:tcPr>
            <w:tcW w:w="2505" w:type="dxa"/>
          </w:tcPr>
          <w:p w14:paraId="579DCF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Пояркова О.В.</w:t>
            </w:r>
          </w:p>
        </w:tc>
      </w:tr>
      <w:tr w14:paraId="56F6D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 w14:paraId="693B8B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887" w:type="dxa"/>
          </w:tcPr>
          <w:p w14:paraId="5AA0AA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Досуг+</w:t>
            </w:r>
          </w:p>
        </w:tc>
        <w:tc>
          <w:tcPr>
            <w:tcW w:w="1941" w:type="dxa"/>
          </w:tcPr>
          <w:p w14:paraId="1E65EB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</w:tcPr>
          <w:p w14:paraId="678504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7-11</w:t>
            </w:r>
          </w:p>
        </w:tc>
        <w:tc>
          <w:tcPr>
            <w:tcW w:w="2505" w:type="dxa"/>
          </w:tcPr>
          <w:p w14:paraId="01EA44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Валиева Р.Р.</w:t>
            </w:r>
          </w:p>
        </w:tc>
      </w:tr>
      <w:tr w14:paraId="2CBDD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 w14:paraId="45135E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887" w:type="dxa"/>
          </w:tcPr>
          <w:p w14:paraId="63EC6B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Вкусные истории</w:t>
            </w:r>
          </w:p>
        </w:tc>
        <w:tc>
          <w:tcPr>
            <w:tcW w:w="1941" w:type="dxa"/>
          </w:tcPr>
          <w:p w14:paraId="295008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0" w:type="dxa"/>
          </w:tcPr>
          <w:p w14:paraId="58E814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12-15</w:t>
            </w:r>
          </w:p>
        </w:tc>
        <w:tc>
          <w:tcPr>
            <w:tcW w:w="2505" w:type="dxa"/>
          </w:tcPr>
          <w:p w14:paraId="66B5C0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Миннулина А. Д.</w:t>
            </w:r>
          </w:p>
        </w:tc>
      </w:tr>
      <w:tr w14:paraId="4D1BC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5" w:type="dxa"/>
            <w:gridSpan w:val="5"/>
          </w:tcPr>
          <w:p w14:paraId="251CC4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Физкультурно-спортивная направленность</w:t>
            </w:r>
          </w:p>
        </w:tc>
      </w:tr>
      <w:tr w14:paraId="64F7E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 w14:paraId="1A9EA8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887" w:type="dxa"/>
          </w:tcPr>
          <w:p w14:paraId="403FF8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Бокс</w:t>
            </w:r>
          </w:p>
        </w:tc>
        <w:tc>
          <w:tcPr>
            <w:tcW w:w="1941" w:type="dxa"/>
          </w:tcPr>
          <w:p w14:paraId="6CD129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0" w:type="dxa"/>
          </w:tcPr>
          <w:p w14:paraId="6B03F8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7-10</w:t>
            </w:r>
          </w:p>
        </w:tc>
        <w:tc>
          <w:tcPr>
            <w:tcW w:w="2505" w:type="dxa"/>
          </w:tcPr>
          <w:p w14:paraId="5D8623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Габдуллин Н.Р.</w:t>
            </w:r>
          </w:p>
        </w:tc>
      </w:tr>
      <w:tr w14:paraId="53AA0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 w14:paraId="2C7BF8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887" w:type="dxa"/>
          </w:tcPr>
          <w:p w14:paraId="0F0AC9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Бокс</w:t>
            </w:r>
          </w:p>
        </w:tc>
        <w:tc>
          <w:tcPr>
            <w:tcW w:w="1941" w:type="dxa"/>
          </w:tcPr>
          <w:p w14:paraId="20D05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70" w:type="dxa"/>
          </w:tcPr>
          <w:p w14:paraId="350D86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12-15</w:t>
            </w:r>
          </w:p>
        </w:tc>
        <w:tc>
          <w:tcPr>
            <w:tcW w:w="2505" w:type="dxa"/>
          </w:tcPr>
          <w:p w14:paraId="1644EF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Ханипов Д.Ю.</w:t>
            </w:r>
          </w:p>
        </w:tc>
      </w:tr>
      <w:tr w14:paraId="474B5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 w14:paraId="347B63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887" w:type="dxa"/>
          </w:tcPr>
          <w:p w14:paraId="0A0FC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Фитнес-Аэробика</w:t>
            </w:r>
          </w:p>
        </w:tc>
        <w:tc>
          <w:tcPr>
            <w:tcW w:w="1941" w:type="dxa"/>
          </w:tcPr>
          <w:p w14:paraId="7F82B6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</w:tcPr>
          <w:p w14:paraId="3B88CB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12-15</w:t>
            </w:r>
          </w:p>
        </w:tc>
        <w:tc>
          <w:tcPr>
            <w:tcW w:w="2505" w:type="dxa"/>
          </w:tcPr>
          <w:p w14:paraId="71E9B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Валиева Р.Р.</w:t>
            </w:r>
          </w:p>
        </w:tc>
      </w:tr>
      <w:tr w14:paraId="11720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 w14:paraId="69259C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887" w:type="dxa"/>
          </w:tcPr>
          <w:p w14:paraId="32C2C3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Звонкий мяч</w:t>
            </w:r>
          </w:p>
        </w:tc>
        <w:tc>
          <w:tcPr>
            <w:tcW w:w="1941" w:type="dxa"/>
          </w:tcPr>
          <w:p w14:paraId="4619C8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0" w:type="dxa"/>
          </w:tcPr>
          <w:p w14:paraId="1E5062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12-15</w:t>
            </w:r>
          </w:p>
        </w:tc>
        <w:tc>
          <w:tcPr>
            <w:tcW w:w="2505" w:type="dxa"/>
          </w:tcPr>
          <w:p w14:paraId="32C05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Хафизов Ф.И.</w:t>
            </w:r>
          </w:p>
        </w:tc>
      </w:tr>
      <w:tr w14:paraId="4EF0B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5" w:type="dxa"/>
            <w:gridSpan w:val="5"/>
          </w:tcPr>
          <w:p w14:paraId="640072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направленность</w:t>
            </w:r>
          </w:p>
        </w:tc>
      </w:tr>
      <w:tr w14:paraId="0ACEE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 w14:paraId="548E3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887" w:type="dxa"/>
          </w:tcPr>
          <w:p w14:paraId="58C03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Некогда скучать</w:t>
            </w:r>
          </w:p>
        </w:tc>
        <w:tc>
          <w:tcPr>
            <w:tcW w:w="1941" w:type="dxa"/>
          </w:tcPr>
          <w:p w14:paraId="7FB303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</w:tcPr>
          <w:p w14:paraId="05C2E0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8-12</w:t>
            </w:r>
          </w:p>
          <w:p w14:paraId="5CBAC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12-15</w:t>
            </w:r>
          </w:p>
        </w:tc>
        <w:tc>
          <w:tcPr>
            <w:tcW w:w="2505" w:type="dxa"/>
          </w:tcPr>
          <w:p w14:paraId="59198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Хафизов Ф.И.</w:t>
            </w:r>
          </w:p>
        </w:tc>
      </w:tr>
      <w:tr w14:paraId="4D922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5" w:type="dxa"/>
            <w:gridSpan w:val="5"/>
          </w:tcPr>
          <w:p w14:paraId="32780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Естественнонаучная направленность</w:t>
            </w:r>
          </w:p>
        </w:tc>
      </w:tr>
      <w:tr w14:paraId="27D22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 w14:paraId="4BA7AA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887" w:type="dxa"/>
          </w:tcPr>
          <w:p w14:paraId="5C681B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Эколята</w:t>
            </w:r>
          </w:p>
        </w:tc>
        <w:tc>
          <w:tcPr>
            <w:tcW w:w="1941" w:type="dxa"/>
          </w:tcPr>
          <w:p w14:paraId="62D45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</w:tcPr>
          <w:p w14:paraId="2657A5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6-7</w:t>
            </w:r>
          </w:p>
        </w:tc>
        <w:tc>
          <w:tcPr>
            <w:tcW w:w="2505" w:type="dxa"/>
          </w:tcPr>
          <w:p w14:paraId="1A4E9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Валиева Р.Р.</w:t>
            </w:r>
          </w:p>
        </w:tc>
      </w:tr>
    </w:tbl>
    <w:p w14:paraId="39FB1046">
      <w:pPr>
        <w:pStyle w:val="12"/>
        <w:ind w:firstLine="709"/>
        <w:jc w:val="both"/>
      </w:pPr>
      <w:r>
        <w:t xml:space="preserve">Каждая из общеразвивающих программ ДПиШ способствует достижению ребенком определенного уровня образованности: от поисково-ориентировочной до функциональной грамотности. Во всех программах внимание уделяется как усвоению информационного блока, так и освоению соответствующих способов и приемов мышления, учебной и творческой деятельности, моделей общения и поведения. Главное в реализации программ не только достижение определенных результатов, но и стимулирование интереса, желания постоянного продолжения образования, саморазвития. </w:t>
      </w:r>
    </w:p>
    <w:p w14:paraId="79F59687">
      <w:pPr>
        <w:pStyle w:val="12"/>
        <w:ind w:firstLine="709"/>
        <w:jc w:val="both"/>
      </w:pPr>
      <w:r>
        <w:t>Следует отметить, что в отчетный период на учебных занятиях, при реализации программ педагогами Учреждения, используются элементы современных образовательных технологий (игровых, проблемных, исследовательских, методов проектов), активные методы и приемы обучения. Целесообразность выбора и применения тех или иных методов определялись в зависимости от образовательных задач, поставленных педагогом, с учетом возможностей учащихся, возрастных и психофизиологических особенностей детей, специфики изучаемого предмета, профиля образовательной деятельности, возможностей материально – технической базы. Педагоги всё чаще стали использовать информационные технологии в своей деятельности, что позволяет и дистанционно организовывать работу, как с учащимися, так и с их родителями.</w:t>
      </w:r>
    </w:p>
    <w:p w14:paraId="0066FC2C">
      <w:pPr>
        <w:pStyle w:val="12"/>
        <w:ind w:firstLine="709"/>
        <w:jc w:val="both"/>
      </w:pPr>
      <w:r>
        <w:rPr>
          <w:b/>
          <w:bCs/>
        </w:rPr>
        <w:t xml:space="preserve">Выводы: </w:t>
      </w:r>
    </w:p>
    <w:p w14:paraId="71F6200F">
      <w:pPr>
        <w:pStyle w:val="12"/>
        <w:ind w:firstLine="709"/>
        <w:jc w:val="both"/>
      </w:pPr>
      <w:r>
        <w:t xml:space="preserve">- все программы соответствуют современным требованиям к содержанию и оформлению образовательных программ дополнительного образования детей; </w:t>
      </w:r>
    </w:p>
    <w:p w14:paraId="0EA4037C">
      <w:pPr>
        <w:pStyle w:val="12"/>
        <w:ind w:firstLine="709"/>
        <w:jc w:val="both"/>
      </w:pPr>
      <w:r>
        <w:t xml:space="preserve">- все программы рассмотрены методическим советом и утверждены Педагогическим Советом ДПиШ и Приказом директора Учреждения. </w:t>
      </w:r>
    </w:p>
    <w:p w14:paraId="7FBDB4FA">
      <w:pPr>
        <w:pStyle w:val="12"/>
        <w:ind w:firstLine="709"/>
        <w:jc w:val="both"/>
      </w:pPr>
      <w:r>
        <w:t xml:space="preserve">Программно-методическое обеспечение рассматривается как самый важный ресурс образовательной системы, обеспечивающий ее качество и эффективность, особенно в вопросе повышения качества учебного занятия. </w:t>
      </w:r>
    </w:p>
    <w:p w14:paraId="1CB4C24B">
      <w:pPr>
        <w:pStyle w:val="12"/>
        <w:ind w:firstLine="709"/>
        <w:jc w:val="both"/>
      </w:pPr>
      <w:r>
        <w:t xml:space="preserve">Продолжается работа по упорядочению программно-методической базы и обновлению содержания образования. Системность оценки освоения обучающимися образовательных программ: </w:t>
      </w:r>
    </w:p>
    <w:p w14:paraId="0B285620">
      <w:pPr>
        <w:pStyle w:val="12"/>
        <w:ind w:firstLine="709"/>
        <w:jc w:val="both"/>
      </w:pPr>
      <w:r>
        <w:t xml:space="preserve">• фиксация результатов выполнения программ (посещение открытых и зачётных занятий, контроль количественного состава учащихся); </w:t>
      </w:r>
    </w:p>
    <w:p w14:paraId="0A54C9AB">
      <w:pPr>
        <w:pStyle w:val="12"/>
        <w:ind w:firstLine="709"/>
        <w:jc w:val="both"/>
      </w:pPr>
      <w:r>
        <w:t xml:space="preserve">• форма или методика оценки усвоения программ (выставки, творческие выступления, результативность участия в конкурсах и выставках муниципального, регионального уровней). </w:t>
      </w:r>
    </w:p>
    <w:p w14:paraId="35BC6CAD">
      <w:pPr>
        <w:pStyle w:val="12"/>
        <w:ind w:firstLine="709"/>
        <w:jc w:val="both"/>
      </w:pPr>
      <w:r>
        <w:t xml:space="preserve">Полнота реализации дополнительных общеразвивающих программ составила 100 %, сохранность контингента 98 %. </w:t>
      </w:r>
    </w:p>
    <w:p w14:paraId="7495FB7D">
      <w:pPr>
        <w:pStyle w:val="12"/>
        <w:ind w:firstLine="709"/>
        <w:jc w:val="both"/>
      </w:pPr>
      <w:r>
        <w:t xml:space="preserve">В результате анализа программно-методического обеспечения были сделаны следующие выводы: </w:t>
      </w:r>
    </w:p>
    <w:p w14:paraId="38091530">
      <w:pPr>
        <w:pStyle w:val="12"/>
        <w:ind w:firstLine="709"/>
        <w:jc w:val="both"/>
      </w:pPr>
      <w:r>
        <w:t xml:space="preserve">- педагоги достаточно четко проектируют цели и задачи образовательного процесса; </w:t>
      </w:r>
    </w:p>
    <w:p w14:paraId="3D1538CD">
      <w:pPr>
        <w:pStyle w:val="12"/>
        <w:ind w:firstLine="709"/>
        <w:jc w:val="both"/>
      </w:pPr>
      <w:r>
        <w:t xml:space="preserve">- педагоги имеют в наличии необходимые средства, материалы и методики диагностики конечного результата; </w:t>
      </w:r>
    </w:p>
    <w:p w14:paraId="1D9C3B65">
      <w:pPr>
        <w:pStyle w:val="12"/>
        <w:ind w:firstLine="709"/>
        <w:jc w:val="both"/>
      </w:pPr>
      <w:r>
        <w:t xml:space="preserve">- ведется целенаправленная работа по освоению педагогами современных образовательных технологий и внедрению их в воспитательно-образовательный процесс с целью повышения качества образовательного процесса. </w:t>
      </w:r>
    </w:p>
    <w:p w14:paraId="337C6726">
      <w:pPr>
        <w:pStyle w:val="12"/>
        <w:ind w:firstLine="709"/>
        <w:jc w:val="both"/>
      </w:pPr>
      <w:r>
        <w:rPr>
          <w:b/>
        </w:rPr>
        <w:t>5.2</w:t>
      </w:r>
      <w:r>
        <w:t xml:space="preserve"> Сегодня педагогический коллектив на базе преемственности лучших традиций педагогической науки, непрерывности образования стремится к опережению социальных запросов. Это внедрение интерактивных форм и методов обучения, информатизация образовательного процесса, эффективное решение задачи социализации обучающихся, активизация современных форм работы с одарёнными детьми, активизация работы с детьми с ОВЗ, внедрение в образовательный процесс развивающих, разноуровневых, здоровьесберегающих, информационно-коммуникационных технологий. </w:t>
      </w:r>
    </w:p>
    <w:p w14:paraId="0CE8DDCF">
      <w:pPr>
        <w:pStyle w:val="12"/>
        <w:ind w:firstLine="709"/>
        <w:jc w:val="both"/>
      </w:pPr>
      <w:r>
        <w:rPr>
          <w:color w:val="212121"/>
        </w:rPr>
        <w:t xml:space="preserve">Методическая работа в ДПиШ направлена на освоение педагогами современных образовательных технологий и внедрение их в учебно-воспитательный процесс с целью повышения качества дополнительного образования. </w:t>
      </w:r>
      <w:r>
        <w:t>Всё это позволяет организовывать плодотворную работу педагогов дополнительного образования с обучающимися в разных направлениях, помогает развивать способности детей и вместе с ними стремиться к совершенству, к достижению новых высот в личностном развитии каждого участника этого процесса.</w:t>
      </w:r>
    </w:p>
    <w:p w14:paraId="4FE98A4B">
      <w:pPr>
        <w:pStyle w:val="12"/>
        <w:numPr>
          <w:ilvl w:val="0"/>
          <w:numId w:val="6"/>
        </w:numPr>
        <w:jc w:val="both"/>
        <w:rPr>
          <w:b/>
          <w:bCs/>
        </w:rPr>
      </w:pPr>
      <w:r>
        <w:rPr>
          <w:b/>
          <w:bCs/>
        </w:rPr>
        <w:t>Результаты освоения реализуемых дополнительных общеразвивающих программ</w:t>
      </w:r>
    </w:p>
    <w:p w14:paraId="20094498">
      <w:pPr>
        <w:pStyle w:val="1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Руководители объединений, серьёзно подошли к выполнению образовательных программ. </w:t>
      </w:r>
    </w:p>
    <w:p w14:paraId="11EEE9FD">
      <w:pPr>
        <w:pStyle w:val="1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100% выполнены почти все программы в творческих объединениях ДПиШ. Это показывает, что качество усвоения программного материала высокое во всех объединениях и объясняется активным использованием личностно-ориентированных технологий в образовательном процессе.</w:t>
      </w:r>
    </w:p>
    <w:p w14:paraId="3111D2DC">
      <w:pPr>
        <w:pStyle w:val="12"/>
        <w:ind w:firstLine="709"/>
        <w:jc w:val="both"/>
      </w:pPr>
      <w:r>
        <w:t xml:space="preserve">Анализ внутренней системы оценки качества образования позволяет эффективно планировать мероприятия по устранению выявленных недочетов в образовательном процессе, повышение качества образования, распространение положительного опыта работы. </w:t>
      </w:r>
    </w:p>
    <w:p w14:paraId="1E925434">
      <w:pPr>
        <w:pStyle w:val="12"/>
        <w:ind w:firstLine="709"/>
        <w:jc w:val="both"/>
      </w:pPr>
      <w:r>
        <w:t xml:space="preserve">В качестве источников данных для внутренней системы оценки качества образования в учреждении используются: </w:t>
      </w:r>
    </w:p>
    <w:p w14:paraId="51B94AF1">
      <w:pPr>
        <w:pStyle w:val="12"/>
        <w:ind w:firstLine="709"/>
        <w:jc w:val="both"/>
      </w:pPr>
      <w:r>
        <w:t xml:space="preserve">• оценка степени достижения планируемых результатов освоения дополнительных общеразвивающих программ; </w:t>
      </w:r>
    </w:p>
    <w:p w14:paraId="3493AE88">
      <w:pPr>
        <w:pStyle w:val="12"/>
        <w:ind w:firstLine="709"/>
        <w:jc w:val="both"/>
      </w:pPr>
      <w:r>
        <w:t xml:space="preserve">• оценка качества условий (кадровых, психолого-педагогических, материальнотехнических, учебно-методических, информационных, организационных и др.); </w:t>
      </w:r>
    </w:p>
    <w:p w14:paraId="602ECD6F">
      <w:pPr>
        <w:pStyle w:val="12"/>
        <w:ind w:firstLine="709"/>
        <w:jc w:val="both"/>
      </w:pPr>
      <w:r>
        <w:t xml:space="preserve">• результаты самообследования; </w:t>
      </w:r>
    </w:p>
    <w:p w14:paraId="46CE82BA">
      <w:pPr>
        <w:pStyle w:val="12"/>
        <w:ind w:firstLine="709"/>
        <w:jc w:val="both"/>
      </w:pPr>
      <w:r>
        <w:t xml:space="preserve">• результаты социологических опросов; </w:t>
      </w:r>
    </w:p>
    <w:p w14:paraId="03B607D7">
      <w:pPr>
        <w:pStyle w:val="12"/>
        <w:ind w:firstLine="709"/>
        <w:jc w:val="both"/>
      </w:pPr>
      <w:r>
        <w:t xml:space="preserve">• статистические данные. </w:t>
      </w:r>
    </w:p>
    <w:p w14:paraId="1F917829">
      <w:pPr>
        <w:pStyle w:val="12"/>
        <w:ind w:firstLine="709"/>
        <w:jc w:val="both"/>
      </w:pPr>
      <w:r>
        <w:t xml:space="preserve">Содержание процедуры оценки качества образовательных результатов, обучающихся включает в себя: </w:t>
      </w:r>
    </w:p>
    <w:p w14:paraId="031BD829">
      <w:pPr>
        <w:pStyle w:val="12"/>
        <w:ind w:firstLine="709"/>
        <w:jc w:val="both"/>
      </w:pPr>
      <w:r>
        <w:t xml:space="preserve">• итоговую аттестацию; </w:t>
      </w:r>
    </w:p>
    <w:p w14:paraId="5E73AC23">
      <w:pPr>
        <w:pStyle w:val="12"/>
        <w:ind w:firstLine="709"/>
        <w:jc w:val="both"/>
      </w:pPr>
      <w:r>
        <w:t xml:space="preserve">• промежуточную аттестацию; </w:t>
      </w:r>
    </w:p>
    <w:p w14:paraId="0E2875AA">
      <w:pPr>
        <w:pStyle w:val="12"/>
        <w:ind w:firstLine="709"/>
        <w:jc w:val="both"/>
      </w:pPr>
      <w:r>
        <w:t xml:space="preserve">• результативность участия в конкурсных мероприятиях различных уровней; </w:t>
      </w:r>
    </w:p>
    <w:p w14:paraId="42D9C607">
      <w:pPr>
        <w:pStyle w:val="12"/>
        <w:ind w:firstLine="709"/>
        <w:jc w:val="both"/>
      </w:pPr>
      <w:r>
        <w:t xml:space="preserve">• мониторинговое исследование образовательных достижений. </w:t>
      </w:r>
    </w:p>
    <w:p w14:paraId="2ADF980A">
      <w:pPr>
        <w:pStyle w:val="12"/>
        <w:ind w:firstLine="709"/>
        <w:jc w:val="both"/>
      </w:pPr>
      <w:r>
        <w:t xml:space="preserve">Содержание процедуры оценки качества организации образовательного процесса включает в себя: </w:t>
      </w:r>
    </w:p>
    <w:p w14:paraId="770B5F14">
      <w:pPr>
        <w:pStyle w:val="12"/>
        <w:ind w:firstLine="709"/>
        <w:jc w:val="both"/>
      </w:pPr>
      <w:r>
        <w:t xml:space="preserve">• эффективность механизмов самооценки и внешней оценки деятельности путём анализа ежегодных отчётов, докладов на педагогических советах, общих собраниях; </w:t>
      </w:r>
    </w:p>
    <w:p w14:paraId="05444198">
      <w:pPr>
        <w:pStyle w:val="12"/>
        <w:ind w:firstLine="709"/>
        <w:jc w:val="both"/>
      </w:pPr>
      <w:r>
        <w:t xml:space="preserve">• оснащенность учебных кабинетов современным оборудованием, средствами обучения, мебелью; </w:t>
      </w:r>
    </w:p>
    <w:p w14:paraId="47A88EC1">
      <w:pPr>
        <w:pStyle w:val="12"/>
        <w:ind w:firstLine="709"/>
        <w:jc w:val="both"/>
      </w:pPr>
      <w:r>
        <w:t xml:space="preserve">• оценку организации работы по охране труда и обеспечение безопасности (ТБ, ОТ, ППБ, производственной санитарии, антитеррористической безопасности, требования нормативных документов); </w:t>
      </w:r>
    </w:p>
    <w:p w14:paraId="237E4E88">
      <w:pPr>
        <w:pStyle w:val="12"/>
        <w:ind w:firstLine="709"/>
        <w:jc w:val="both"/>
      </w:pPr>
      <w:r>
        <w:t xml:space="preserve">• оценку состояния условий обучения нормативам и требованиям СанПиН; </w:t>
      </w:r>
    </w:p>
    <w:p w14:paraId="20B0DF5E">
      <w:pPr>
        <w:pStyle w:val="12"/>
        <w:ind w:firstLine="709"/>
        <w:jc w:val="both"/>
      </w:pPr>
      <w:r>
        <w:t xml:space="preserve">• оценку соответствия дополнительных общеразвивающих программ нормативным требованиям; </w:t>
      </w:r>
    </w:p>
    <w:p w14:paraId="731802C9">
      <w:pPr>
        <w:pStyle w:val="12"/>
        <w:ind w:firstLine="709"/>
        <w:jc w:val="both"/>
      </w:pPr>
      <w:r>
        <w:t xml:space="preserve">• оценку сохранности контингента обучающихся; </w:t>
      </w:r>
    </w:p>
    <w:p w14:paraId="6228ECAB">
      <w:pPr>
        <w:pStyle w:val="12"/>
        <w:ind w:firstLine="709"/>
        <w:jc w:val="both"/>
      </w:pPr>
      <w:r>
        <w:t xml:space="preserve">• оценку открытости и доступности Учреждения для родителей и общественности. </w:t>
      </w:r>
    </w:p>
    <w:p w14:paraId="48926BC4">
      <w:pPr>
        <w:pStyle w:val="12"/>
        <w:ind w:firstLine="709"/>
        <w:jc w:val="both"/>
      </w:pPr>
      <w:r>
        <w:t xml:space="preserve">Содержание процедуры оценки качества воспитательной работы включает в себя: </w:t>
      </w:r>
    </w:p>
    <w:p w14:paraId="3D8E328A">
      <w:pPr>
        <w:pStyle w:val="12"/>
        <w:ind w:firstLine="709"/>
        <w:jc w:val="both"/>
      </w:pPr>
      <w:r>
        <w:t xml:space="preserve">• степень вовлеченности в воспитательный процесс педагогического коллектива и родителей (законных представителей); </w:t>
      </w:r>
    </w:p>
    <w:p w14:paraId="46365CF7">
      <w:pPr>
        <w:pStyle w:val="12"/>
        <w:ind w:firstLine="709"/>
        <w:jc w:val="both"/>
      </w:pPr>
      <w:r>
        <w:t xml:space="preserve">• качество планирования воспитательной работы; </w:t>
      </w:r>
    </w:p>
    <w:p w14:paraId="321BEBDC">
      <w:pPr>
        <w:pStyle w:val="12"/>
        <w:ind w:firstLine="709"/>
        <w:jc w:val="both"/>
      </w:pPr>
      <w:r>
        <w:t xml:space="preserve">• удовлетворенность обучающихся и родителей (законных представителей) воспитательным процессом. </w:t>
      </w:r>
    </w:p>
    <w:p w14:paraId="7131A9F5">
      <w:pPr>
        <w:pStyle w:val="12"/>
        <w:ind w:firstLine="709"/>
        <w:jc w:val="both"/>
      </w:pPr>
      <w:r>
        <w:t xml:space="preserve">Содержание процедуры оценки профессиональной компетентности педагогов дополнительного образования и их деятельности по обеспечению требуемого качества образования включает в себя: </w:t>
      </w:r>
    </w:p>
    <w:p w14:paraId="7491E3CC">
      <w:pPr>
        <w:pStyle w:val="12"/>
        <w:ind w:firstLine="709"/>
        <w:jc w:val="both"/>
      </w:pPr>
      <w:r>
        <w:t xml:space="preserve">• аттестацию педагогических работников; </w:t>
      </w:r>
    </w:p>
    <w:p w14:paraId="1B0C9605">
      <w:pPr>
        <w:pStyle w:val="12"/>
        <w:ind w:firstLine="709"/>
        <w:jc w:val="both"/>
      </w:pPr>
      <w:r>
        <w:t xml:space="preserve">• отношение и готовность педагогов к повышению педагогического мастерства; </w:t>
      </w:r>
    </w:p>
    <w:p w14:paraId="27AE7F68">
      <w:pPr>
        <w:pStyle w:val="12"/>
        <w:ind w:firstLine="709"/>
        <w:jc w:val="both"/>
      </w:pPr>
      <w:r>
        <w:t xml:space="preserve">• знание и использование современных педагогических методик и технологий; </w:t>
      </w:r>
    </w:p>
    <w:p w14:paraId="000008A3">
      <w:pPr>
        <w:pStyle w:val="12"/>
        <w:ind w:firstLine="709"/>
        <w:jc w:val="both"/>
      </w:pPr>
      <w:r>
        <w:t>• образовательные достижения обучающихся.</w:t>
      </w:r>
    </w:p>
    <w:p w14:paraId="533511CF">
      <w:pPr>
        <w:pStyle w:val="12"/>
        <w:ind w:firstLine="709"/>
        <w:jc w:val="both"/>
      </w:pPr>
      <w:r>
        <w:t xml:space="preserve">Содержание процедуры оценки безопасного пребывания детей в ДПиШ включает в себя: </w:t>
      </w:r>
    </w:p>
    <w:p w14:paraId="67A949E9">
      <w:pPr>
        <w:pStyle w:val="12"/>
        <w:ind w:firstLine="709"/>
        <w:jc w:val="both"/>
      </w:pPr>
      <w:r>
        <w:t>• оценку условий состояния безопасности жизнедеятельности;</w:t>
      </w:r>
    </w:p>
    <w:p w14:paraId="56BFA526">
      <w:pPr>
        <w:pStyle w:val="12"/>
        <w:ind w:firstLine="709"/>
        <w:jc w:val="both"/>
      </w:pPr>
      <w:r>
        <w:t xml:space="preserve">• динамику формирования антитеррористической защищенности Учреждения; </w:t>
      </w:r>
    </w:p>
    <w:p w14:paraId="04444E6E">
      <w:pPr>
        <w:pStyle w:val="12"/>
        <w:ind w:firstLine="709"/>
        <w:jc w:val="both"/>
      </w:pPr>
      <w:r>
        <w:t xml:space="preserve">• результативность системной работы по обеспечению пожарной безопасности ДПиШ; </w:t>
      </w:r>
    </w:p>
    <w:p w14:paraId="65C8DA13">
      <w:pPr>
        <w:pStyle w:val="12"/>
        <w:ind w:firstLine="709"/>
        <w:jc w:val="both"/>
      </w:pPr>
      <w:r>
        <w:t xml:space="preserve">• анализ показателей травматизма. Придание гласности и открытости результатам оценки качества образования осуществляется путём предоставления информации основным потребителям результатов системы оценки качества образования; </w:t>
      </w:r>
    </w:p>
    <w:p w14:paraId="5139791F">
      <w:pPr>
        <w:pStyle w:val="12"/>
        <w:ind w:firstLine="709"/>
        <w:jc w:val="both"/>
      </w:pPr>
      <w:r>
        <w:t xml:space="preserve">• средствам массовой информации через отчёт, публичный доклад руководителя учреждения на совещаниях, педагогических советах, собраниях; размещение аналитических материалов, результатов оценки качества образования в сети Интернет на официальном сайте организации, на официальном сайте для размещения информации о муниципальном учреждении на </w:t>
      </w:r>
      <w:r>
        <w:fldChar w:fldCharType="begin"/>
      </w:r>
      <w:r>
        <w:instrText xml:space="preserve"> HYPERLINK "https://domkandry.02edu.ru/" \t "_blank" </w:instrText>
      </w:r>
      <w:r>
        <w:fldChar w:fldCharType="separate"/>
      </w:r>
      <w:r>
        <w:rPr>
          <w:rStyle w:val="6"/>
          <w:b/>
          <w:bCs/>
          <w:shd w:val="clear" w:color="auto" w:fill="FFFFFF"/>
        </w:rPr>
        <w:t>domkandry.02edu.ru</w:t>
      </w:r>
      <w:r>
        <w:rPr>
          <w:rStyle w:val="6"/>
          <w:b/>
          <w:bCs/>
          <w:shd w:val="clear" w:color="auto" w:fill="FFFFFF"/>
        </w:rPr>
        <w:fldChar w:fldCharType="end"/>
      </w:r>
    </w:p>
    <w:p w14:paraId="32095CD1">
      <w:pPr>
        <w:pStyle w:val="12"/>
        <w:ind w:firstLine="709"/>
        <w:jc w:val="both"/>
      </w:pPr>
      <w:r>
        <w:t xml:space="preserve">Результаты самообследования показали, что в целом МАОУ ДО дом пионеров и школьников с. Кандры имеет необходимые организационно-педагогические предпосылки для своего дальнейшего развития, обеспечения качественного образования, всестороннего развития личности обучающихся. </w:t>
      </w:r>
    </w:p>
    <w:p w14:paraId="37317D5D">
      <w:pPr>
        <w:pStyle w:val="12"/>
        <w:ind w:firstLine="709"/>
        <w:jc w:val="both"/>
      </w:pPr>
      <w:r>
        <w:t xml:space="preserve">Мониторинговое исследование образовательных достижений обучающихся предусматривает сбор, системный учёт,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образования. </w:t>
      </w:r>
    </w:p>
    <w:p w14:paraId="1A1E26BA">
      <w:pPr>
        <w:pStyle w:val="12"/>
        <w:ind w:firstLine="709"/>
        <w:jc w:val="both"/>
      </w:pPr>
      <w:r>
        <w:t xml:space="preserve">Обучающиеся в течение года проходят стартовую (в начале учебного года), промежуточную (при переходе на следующий год обучения по программе) и итоговую аттестацию (в конце учебного года). В рамках аттестации проводятся диагностические исследования в различных формах: выставки, концертные выступления, тестирования, зачеты, участие в конкурсах и научно-практических конференциях и другие. Каждый педагог выбирает форму, которая максимально позволяет ребенку продемонстрировать полученные в ходе освоения дополнительной общеразвивающей программы знания и умения. Результаты обобщаются и структурируются по каждому детскому объединению и учреждению в целом. </w:t>
      </w:r>
    </w:p>
    <w:p w14:paraId="6C48FB9A">
      <w:pPr>
        <w:pStyle w:val="12"/>
        <w:ind w:firstLine="709"/>
        <w:jc w:val="both"/>
      </w:pPr>
      <w:r>
        <w:t xml:space="preserve">Аттестационные (контрольно-измерительные) материалы разрабатываются педагогами и являются одной из составляющих частей дополнительной общеразвивающей программы. </w:t>
      </w:r>
    </w:p>
    <w:p w14:paraId="7A2DC580">
      <w:pPr>
        <w:pStyle w:val="12"/>
        <w:ind w:firstLine="709"/>
        <w:jc w:val="both"/>
      </w:pPr>
      <w:r>
        <w:t xml:space="preserve">Освоение обучающимися дополнительных общеразвивающих программ определяется по следующим уровням: высокий, средний, низкий. </w:t>
      </w:r>
    </w:p>
    <w:p w14:paraId="2F68F191">
      <w:pPr>
        <w:pStyle w:val="12"/>
        <w:ind w:firstLine="709"/>
        <w:jc w:val="both"/>
      </w:pPr>
      <w:r>
        <w:t>Итоговая и промежуточная аттестация обучающихся проводилась в соответствии с Положением о формах, периодичности и порядке текущего контроля успеваемости и промежуточной аттестации обучающихся ДПиШ, с целью выявления уровня освоения теоретических знаний, практических умений и навыков, их соответствия прогнозируемым результатам по дополнительным общеразвивающим программам, обоснованности перевода на следующий учебный год.</w:t>
      </w:r>
    </w:p>
    <w:p w14:paraId="2C538662">
      <w:pPr>
        <w:pStyle w:val="12"/>
        <w:numPr>
          <w:ilvl w:val="0"/>
          <w:numId w:val="6"/>
        </w:numPr>
        <w:jc w:val="both"/>
        <w:rPr>
          <w:b/>
        </w:rPr>
      </w:pPr>
      <w:r>
        <w:rPr>
          <w:b/>
        </w:rPr>
        <w:t>Воспитательная работа в учреждении</w:t>
      </w:r>
    </w:p>
    <w:p w14:paraId="1B625909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начале сентября, когда дети определяются с организацией своего внеурочного времени, в ОУ по традиции проходят дни открытых дверей. Ребята и родители знакомятся с объединениями, ближе узнают педагогов, которые помогают им определиться и найти  занятия, учитывая интересы и желания детей.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14:paraId="163824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816225" cy="2111375"/>
            <wp:effectExtent l="19050" t="0" r="2783" b="0"/>
            <wp:docPr id="1" name="Рисунок 1" descr="C:\Users\альфия\Desktop\5Yor1Rz2rLBsHF3xMuEvNus4hxB8WpBxLKiT5cxli2RhO_8bKNsoTyDfsQ9gE0TFCDjdII9RVPkAdLko99VIf6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льфия\Desktop\5Yor1Rz2rLBsHF3xMuEvNus4hxB8WpBxLKiT5cxli2RhO_8bKNsoTyDfsQ9gE0TFCDjdII9RVPkAdLko99VIf6n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2388" cy="2116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811145" cy="2114550"/>
            <wp:effectExtent l="19050" t="0" r="7862" b="0"/>
            <wp:docPr id="8" name="Рисунок 2" descr="C:\Users\альфия\Desktop\x2Q2Zt91gQ0Z9mJkDDhe-fyQe19jreoBwJXQ0CYv3bg0tLN3t6aYPo6U6yXvaZBELYHsxvkxrSHJPzqhEnXsDX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2" descr="C:\Users\альфия\Desktop\x2Q2Zt91gQ0Z9mJkDDhe-fyQe19jreoBwJXQ0CYv3bg0tLN3t6aYPo6U6yXvaZBELYHsxvkxrSHJPzqhEnXsDX9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0122" cy="2121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4FC2A7">
      <w:pPr>
        <w:jc w:val="center"/>
      </w:pPr>
      <w:r>
        <w:rPr>
          <w:lang w:eastAsia="ru-RU"/>
        </w:rPr>
        <w:drawing>
          <wp:inline distT="0" distB="0" distL="0" distR="0">
            <wp:extent cx="4624705" cy="3061335"/>
            <wp:effectExtent l="19050" t="0" r="4280" b="0"/>
            <wp:docPr id="9" name="Рисунок 3" descr="C:\Users\альфия\Desktop\Nle8RSE_u3Sgs1IUXeenBm0JS9B7x4S2WiWxl-XbUhqIF3af3RSG1mWdFH9bjxb3UMu00CduB8zlB1qpwJOi9W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3" descr="C:\Users\альфия\Desktop\Nle8RSE_u3Sgs1IUXeenBm0JS9B7x4S2WiWxl-XbUhqIF3af3RSG1mWdFH9bjxb3UMu00CduB8zlB1qpwJOi9Wc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3876" cy="306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FFB141">
      <w:pPr>
        <w:jc w:val="center"/>
      </w:pPr>
    </w:p>
    <w:p w14:paraId="1B8C1B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формирования групп начинаются увлекательные занятия.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Один из лучших способов сплотить детский коллектив - это пикник, игры и увлекательные беседы…..!</w:t>
      </w:r>
    </w:p>
    <w:p w14:paraId="7DACCD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4645025" cy="3483610"/>
            <wp:effectExtent l="19050" t="0" r="2783" b="0"/>
            <wp:docPr id="10" name="Рисунок 4" descr="C:\Users\альфия\Desktop\mb_TlaglxVZ7L0tcyu7Amv3JZqrpAR_ygDyojIx-qCJEw2UFmoAPr_KPfEM3cKpI2U_6eePyveN2Y13NCb66fmK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4" descr="C:\Users\альфия\Desktop\mb_TlaglxVZ7L0tcyu7Amv3JZqrpAR_ygDyojIx-qCJEw2UFmoAPr_KPfEM3cKpI2U_6eePyveN2Y13NCb66fmKZ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59215" cy="3494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D99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учебного года учащиеся ДП и Ш под руководством своих педагогов принимают активное участие в акциях, конкурсах, соревнованиях и многих других мероприятиях. Публикации деятельности объединений  ВКонтакте </w:t>
      </w:r>
      <w:r>
        <w:fldChar w:fldCharType="begin"/>
      </w:r>
      <w:r>
        <w:instrText xml:space="preserve"> HYPERLINK "https://vk.com/club171004819" </w:instrText>
      </w:r>
      <w:r>
        <w:fldChar w:fldCharType="separate"/>
      </w:r>
      <w:r>
        <w:rPr>
          <w:rStyle w:val="6"/>
          <w:rFonts w:ascii="Times New Roman" w:hAnsi="Times New Roman" w:cs="Times New Roman"/>
          <w:sz w:val="24"/>
          <w:szCs w:val="24"/>
        </w:rPr>
        <w:t>https://vk.com/club171004819</w:t>
      </w:r>
      <w:r>
        <w:rPr>
          <w:rStyle w:val="6"/>
          <w:rFonts w:ascii="Times New Roman" w:hAnsi="Times New Roman" w:cs="Times New Roman"/>
          <w:sz w:val="24"/>
          <w:szCs w:val="24"/>
        </w:rPr>
        <w:fldChar w:fldCharType="end"/>
      </w:r>
    </w:p>
    <w:p w14:paraId="1ACFC6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 октября, в преддверии Дня Республики Башкортостан, на сцене ДКиС «Юбилейный» с.Кандры состоялся праздничный концерт «Цвети, моя Республика!»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концертной программе приняли участие учащиеся танцевального коллектива "INDIGO" (педагог Тагирова А.Г.).</w:t>
      </w:r>
    </w:p>
    <w:p w14:paraId="7ECB16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853055" cy="2065020"/>
            <wp:effectExtent l="19050" t="0" r="3909" b="0"/>
            <wp:docPr id="12" name="Рисунок 6" descr="C:\Users\альфия\Desktop\-1VwsvWyAtEBLcZT1hiD5ZXfGCkxNqGKw3sccD089KgmpAq6Xcpkl4N8MUbgvL3gAx9UHU_EoPe1hUl9uMy66n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6" descr="C:\Users\альфия\Desktop\-1VwsvWyAtEBLcZT1hiD5ZXfGCkxNqGKw3sccD089KgmpAq6Xcpkl4N8MUbgvL3gAx9UHU_EoPe1hUl9uMy66np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044" cy="206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eastAsia="ru-RU"/>
        </w:rPr>
        <w:drawing>
          <wp:inline distT="0" distB="0" distL="0" distR="0">
            <wp:extent cx="2751455" cy="2065020"/>
            <wp:effectExtent l="19050" t="0" r="0" b="0"/>
            <wp:docPr id="13" name="Рисунок 5" descr="C:\Users\альфия\Desktop\rlHuWXCVx4SKH4VgeUl31ccMhILp5RDDpEIjCMEvrbTHMS6PrXZTIE2uiCIow7c8XAkQVxdLSl0RywBOfEAt0H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5" descr="C:\Users\альфия\Desktop\rlHuWXCVx4SKH4VgeUl31ccMhILp5RDDpEIjCMEvrbTHMS6PrXZTIE2uiCIow7c8XAkQVxdLSl0RywBOfEAt0H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2040" cy="2065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4A286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преддверии праздника Дня Республики Башкортостан в городе Туймазы прошли соревнования по боксу, первенство МАУ СШ 1, где приняли участие 16 спортсменов нашего учреждения и заняли призовые места . Из них 9 спортсменов заняли 1 место , 5 - 2 место.</w:t>
      </w:r>
    </w:p>
    <w:p w14:paraId="635E93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3631565" cy="2722880"/>
            <wp:effectExtent l="0" t="0" r="0" b="0"/>
            <wp:docPr id="14" name="Рисунок 7" descr="C:\Users\альфия\Desktop\T0jIaHSW-DjcHRaNV9FrmVddEqBJSew9sNRwus3ifOBH2nW3F6aa4mr0PcJtkSpLzZiGEmDwLdgnPlMhDDuyKX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7" descr="C:\Users\альфия\Desktop\T0jIaHSW-DjcHRaNV9FrmVddEqBJSew9sNRwus3ifOBH2nW3F6aa4mr0PcJtkSpLzZiGEmDwLdgnPlMhDDuyKXp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1540" cy="2730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6910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26 октября 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г. Оренбург прошел XXVI открытый региональный турнир по боксу, посвященный памяти ЗМ спорта России, Чемпиона Европы Чернышева В.Ф. В данном турнире приняли участие наши юные боксеры: Галиуллин Даниэль, Габдракипов Мурад и заняли первые места. Спортсмены награждены медалями, грамотами, боксерскими перчатками и боксерским кубком. Габдракипов Мурад награжден за лучшую технико-тактическую подготовку денежным сертификатом. </w:t>
      </w:r>
    </w:p>
    <w:p w14:paraId="3DD18C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225675" cy="2967990"/>
            <wp:effectExtent l="0" t="0" r="0" b="0"/>
            <wp:docPr id="15" name="Рисунок 8" descr="C:\Users\альфия\Desktop\Omgw-upZYnzMM-F76fEPFdWb0-N2x6au5j8yNQ9HmmfQgHbkQhIox7zO3YJT7sxpUNXCM2QKrEKZezuaQ7xNXf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8" descr="C:\Users\альфия\Desktop\Omgw-upZYnzMM-F76fEPFdWb0-N2x6au5j8yNQ9HmmfQgHbkQhIox7zO3YJT7sxpUNXCM2QKrEKZezuaQ7xNXfO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9421" cy="2973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162810" cy="2957195"/>
            <wp:effectExtent l="0" t="0" r="0" b="0"/>
            <wp:docPr id="16" name="Рисунок 9" descr="C:\Users\альфия\Desktop\kzmjrq47LKl7gusQ6MbXrQpWYkdAK_KpP2b9rneq-X9MJKqZWhuDiletL3YYECNFThVdSnPTbAnKqhtazWyox2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 descr="C:\Users\альфия\Desktop\kzmjrq47LKl7gusQ6MbXrQpWYkdAK_KpP2b9rneq-X9MJKqZWhuDiletL3YYECNFThVdSnPTbAnKqhtazWyox2q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6667" cy="2962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FD3F8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26 октября в г.Октябрьский в Центре национальных культур в седьмой раз прошел Межрегиональный фестиваль-конкурс национальных культур «Дружба».Межрегиональный фестиваль-конкурс «Дружба» собрал участников из Башкирии, Татарии, Оренбургской области.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В числе участников были и творческие коллективы Туймазинского района, среди которых хореографический коллектив "INDIGO" (педагог Тагирова А.Г.) представил три номера в трёх возрастных категориях: «Эх, любит- не любит!», «Красна-девицы»,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Кыззар бейеуе»(Тыпырзык).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По результатам конкурса хореографический коллектив «INDIGO» получили диплом участника.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Айгуль Гаязовна получила Благодарственное письмо за вклад в возрождение народных традиций, сохранение и развитие культурного наследия народов России.</w:t>
      </w:r>
    </w:p>
    <w:p w14:paraId="0FD35CC8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2320290" cy="2832735"/>
            <wp:effectExtent l="0" t="0" r="0" b="0"/>
            <wp:docPr id="20" name="Рисунок 12" descr="C:\Users\альфия\Desktop\cn69kiXNwcHCCAZbPxwOJZUG8iPnOafakN-9zcpyoiWpQxVpXx38lROpYcNAn4ZoCx8LR9TPVAZTBh0CAnWxal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2" descr="C:\Users\альфия\Desktop\cn69kiXNwcHCCAZbPxwOJZUG8iPnOafakN-9zcpyoiWpQxVpXx38lROpYcNAn4ZoCx8LR9TPVAZTBh0CAnWxalKU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3130" cy="2836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2986405" cy="2846070"/>
            <wp:effectExtent l="0" t="0" r="0" b="0"/>
            <wp:docPr id="17" name="Рисунок 10" descr="C:\Users\альфия\Desktop\GjNBpA1godlBOhoH1988Kdb2c0SJTj-7oXfisoEr06f_zdEWbhppWNNacaWx7tBnQi8Q5WBrH0zESe1FkQYgNo5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0" descr="C:\Users\альфия\Desktop\GjNBpA1godlBOhoH1988Kdb2c0SJTj-7oXfisoEr06f_zdEWbhppWNNacaWx7tBnQi8Q5WBrH0zESe1FkQYgNo5J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4659" cy="2853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2795905" cy="2249805"/>
            <wp:effectExtent l="19050" t="0" r="4281" b="0"/>
            <wp:docPr id="19" name="Рисунок 11" descr="C:\Users\альфия\Desktop\MQ_mXVSwiLTHE58qzQUx3zrouP4gweQmZ0TBPB9ufuCMNNaiwfum4r6r5DL5Hgf_3r19oPA5fHVxV8cenkQnP-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1" descr="C:\Users\альфия\Desktop\MQ_mXVSwiLTHE58qzQUx3zrouP4gweQmZ0TBPB9ufuCMNNaiwfum4r6r5DL5Hgf_3r19oPA5fHVxV8cenkQnP-H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6879" cy="2266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eastAsia="ru-RU"/>
        </w:rPr>
        <w:drawing>
          <wp:inline distT="0" distB="0" distL="0" distR="0">
            <wp:extent cx="2792095" cy="2239645"/>
            <wp:effectExtent l="19050" t="0" r="8091" b="0"/>
            <wp:docPr id="22" name="Рисунок 13" descr="C:\Users\альфия\Desktop\nZFo-4__Cc9pNWVZ_gkUdCPUqX8QWfImFY_8wVNqWtL1_V-r1nYpaf9qzxjLzQ3AZOLSOA668Y8iQwPnp0ayG4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13" descr="C:\Users\альфия\Desktop\nZFo-4__Cc9pNWVZ_gkUdCPUqX8QWfImFY_8wVNqWtL1_V-r1nYpaf9qzxjLzQ3AZOLSOA668Y8iQwPnp0ayG4Z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2174" cy="2247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50F7DD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7A2144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В г. Октябрьский прошёл детский конкурс талантов «Твой путь к прекрасному». Учащиеся объединения «INDIGO» (педагог Тагирова А.Г.) продемонстрировали своё мастерство в трёх возрастных категориях: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По результатам конкурса хореографический коллектив «INDIGO» был награждён дипломами Лауреата 3 степени и Дипломанта 1 степени. Всех участников наградили памятными и сладкими подарками.</w:t>
      </w:r>
    </w:p>
    <w:p w14:paraId="2C268939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4742815" cy="2670810"/>
            <wp:effectExtent l="0" t="0" r="0" b="0"/>
            <wp:docPr id="23" name="Рисунок 14" descr="C:\Users\альфия\Desktop\CiT1Fo2qW_oI47OPRU4JT-l0MxjQ_uaU6C1gV86vvoMEdus2515Xrmy9m40HoZNAvkisbAnHEkNoHQZCJLTE5DT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14" descr="C:\Users\альфия\Desktop\CiT1Fo2qW_oI47OPRU4JT-l0MxjQ_uaU6C1gV86vvoMEdus2515Xrmy9m40HoZNAvkisbAnHEkNoHQZCJLTE5DTX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4314" cy="268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1934210" cy="2350135"/>
            <wp:effectExtent l="0" t="0" r="0" b="0"/>
            <wp:docPr id="24" name="Рисунок 15" descr="C:\Users\альфия\Desktop\cV6hUjIvUmS92KUijcFTbct-nCdJSJh3ufsJON-rYZiA6JvfStbrjPrKmx_Mq7md5lzXya-6eOnqu7LvlgQheP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15" descr="C:\Users\альфия\Desktop\cV6hUjIvUmS92KUijcFTbct-nCdJSJh3ufsJON-rYZiA6JvfStbrjPrKmx_Mq7md5lzXya-6eOnqu7LvlgQhePg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9934" cy="2368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5640C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18 по 24 ноября в г.Дюртюли прошло первенство Республики Башкортостан среди юношей 2009-2010 г.р. Приняли участие 165 сильнейших спортсменов из разных городов и сел РБ. Наше учреждение представили 2 спортсмена и вошли в сборную команду РБ. Галиуллин Даниэль место в весовой категории до 63 кг и Габдракипов Мурад до 48 кг заняли 2 место.</w:t>
      </w:r>
    </w:p>
    <w:p w14:paraId="7F1A9B3E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1878965" cy="2505710"/>
            <wp:effectExtent l="0" t="0" r="0" b="0"/>
            <wp:docPr id="41" name="Рисунок 41" descr="C:\Users\альфия\Desktop\vlXjrMolZykQlwnbDc8l_IunFt_woiZwx00RBgV4GlRXoz7OMb27LGiMK2uynnPOLgxbQoj2sCF7ybO9aTKJej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 descr="C:\Users\альфия\Desktop\vlXjrMolZykQlwnbDc8l_IunFt_woiZwx00RBgV4GlRXoz7OMb27LGiMK2uynnPOLgxbQoj2sCF7ybO9aTKJejm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3341" cy="252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1784350" cy="2491740"/>
            <wp:effectExtent l="0" t="0" r="0" b="0"/>
            <wp:docPr id="42" name="Рисунок 42" descr="C:\Users\альфия\Desktop\bQqqFzoVYiwUm2nLv8ZxrOWkT6EpToAkI5du4ovOMjDwAwv3BpJ016qtjXBNT1HhFPZXFpF8fAIsxIM24KkxQfv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42" descr="C:\Users\альфия\Desktop\bQqqFzoVYiwUm2nLv8ZxrOWkT6EpToAkI5du4ovOMjDwAwv3BpJ016qtjXBNT1HhFPZXFpF8fAIsxIM24KkxQfv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2310" cy="2531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152DEF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066A89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3декабря в  ДК «Юбилейный» прошло мероприятие, посвященное дню инвалидов. Танцевальная группа « INDIGO» под руководством педагога А.Г. Тагировой приняли активное участие.</w:t>
      </w:r>
    </w:p>
    <w:p w14:paraId="6E18BF35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40025" cy="2136775"/>
            <wp:effectExtent l="19050" t="0" r="2947" b="0"/>
            <wp:docPr id="34" name="Рисунок 44" descr="C:\Users\альфия\Desktop\iuZP9jO0v9_yzfCmBeGNBClNGvPPNcMsobuft4E3alIg0gF-6e4rtYYTBf-70-mJ1ND4TvV2szrF_mcrILL_kZQ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44" descr="C:\Users\альфия\Desktop\iuZP9jO0v9_yzfCmBeGNBClNGvPPNcMsobuft4E3alIg0gF-6e4rtYYTBf-70-mJ1ND4TvV2szrF_mcrILL_kZQ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6316" cy="2141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2806065" cy="2136140"/>
            <wp:effectExtent l="19050" t="0" r="0" b="0"/>
            <wp:docPr id="35" name="Рисунок 45" descr="C:\Users\альфия\Desktop\thEmeZCYkpurEnYseqF6uoDQHjqilfc9Rph5Zhvv186Lazzb77MzVnwQ0kg_vQ9pNZ9B2gku2gS5UEEWtvXxWi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45" descr="C:\Users\альфия\Desktop\thEmeZCYkpurEnYseqF6uoDQHjqilfc9Rph5Zhvv186Lazzb77MzVnwQ0kg_vQ9pNZ9B2gku2gS5UEEWtvXxWitI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4671" cy="2150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9FCDE0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76B20CC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97E48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Указом Президента России Владимира Путина этот 2024 год был объявлен Годом семьи в целях популяризации государственной политики в сфере защиты семьи, сохранения традиционных семейных ценностей. На протяжении всего года во всех ОУ проводились различные тематические мероприятия.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4 декабря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прошло мероприятие «Что нам стоит дом построить…», посвященное закрытию года семьи. Дети вместе с родителями принимали участие в конкурсах и играх, где на примере команды они показали, что важно быть сплоченными, дружными и тогда «семья» будет крепкой!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 педагоги Валиева Р.Р., Минуллина А.Д.).</w:t>
      </w:r>
    </w:p>
    <w:p w14:paraId="3AD0B3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19935" cy="170624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7032" cy="1720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86560" cy="224980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7046" cy="2264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21510" cy="174752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1510" cy="1747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A0724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lang w:eastAsia="ru-RU"/>
        </w:rPr>
        <mc:AlternateContent>
          <mc:Choice Requires="wps">
            <w:drawing>
              <wp:inline distT="0" distB="0" distL="114300" distR="114300">
                <wp:extent cx="304800" cy="30480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B8yWdNIAAAADAQAADwAAAAAAAAABACAAAAAiAAAAZHJzL2Rvd25yZXYu&#10;eG1sUEsBAhQAFAAAAAgAh07iQHzjZLXIAQAAdQMAAA4AAAAAAAAAAQAgAAAAIQEAAGRycy9lMm9E&#10;b2MueG1sUEsFBgAAAAAGAAYAWQEAAFsFAAAAAA=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 w14:paraId="494E26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г. Октябрьский 04-07 декабря 2024г. прошло первенство по боксу среди юношей памяти мастера спорта России Т.Габдуллина.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Приняли участие 5 спортсменов. Садретдинов Аскар занял 4 место, Кялашян Роберт и Мустафаев Омар -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3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место , Галиуллин Даниэль и Габдракипов Мурад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– 1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место. Педагог Ханипов Д.Ю. принял участие в качестве главного секретаря.</w:t>
      </w:r>
    </w:p>
    <w:p w14:paraId="5E28EED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FD2E600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3973195" cy="2981325"/>
            <wp:effectExtent l="0" t="0" r="0" b="0"/>
            <wp:docPr id="18" name="Рисунок 17" descr="C:\Users\альфия\Desktop\fEujmRhN0dVXZv66JXxh_jZhS4EOvlw1OKQzbp5X1EPi6GdtSsyDN5RLFZzVdOkLOtuvwA4UTKVxT6Rr_cFGOYY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 descr="C:\Users\альфия\Desktop\fEujmRhN0dVXZv66JXxh_jZhS4EOvlw1OKQzbp5X1EPi6GdtSsyDN5RLFZzVdOkLOtuvwA4UTKVxT6Rr_cFGOYYB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5834" cy="298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CA2EEE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D2893A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 декабря в г. Уфа прошел Всероссийский многожанровый конкурс-фестиваль«ЗвездаБашкортостана-2024». Учащиеся группы «INDIGO» (педагог Тагирова А.Г.). выступили со стилизованными русскими народными танцами "Эх, любит-не любит!", "Красна-девицы", с эстрадным танцем "Движение-жизнь!", с башкирским танцем "Кыззар бейеуе" и танцем контемпорари "RUNAWAY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".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Получили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кубки и дипломы лауреата 3 степени и 2 степени, а также именные дипломы, сладкие подарки и медали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41657F9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2736215" cy="1715770"/>
            <wp:effectExtent l="19050" t="0" r="6757" b="0"/>
            <wp:docPr id="28" name="Рисунок 28" descr="C:\Users\альфия\Desktop\OTm8gA5puhYLgVyZGV0zoSxatKoqfjRF0ItFyIWpsErzbR_f8sENE8lziZiY7HOmgBagoDJIc85jx8VPi10Agy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 descr="C:\Users\альфия\Desktop\OTm8gA5puhYLgVyZGV0zoSxatKoqfjRF0ItFyIWpsErzbR_f8sENE8lziZiY7HOmgBagoDJIc85jx8VPi10Agyma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4424" cy="1714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2806065" cy="1712595"/>
            <wp:effectExtent l="19050" t="0" r="0" b="0"/>
            <wp:docPr id="31" name="Рисунок 29" descr="C:\Users\альфия\Desktop\Ak3Dm0wDsPVXzL_ZEvG1JGj3hctW2uvRddcbKYOiTP2RXhTr9RZgAYNOWB5q5npqHz0vm9AY-Y6E93mxTIAjrF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29" descr="C:\Users\альфия\Desktop\Ak3Dm0wDsPVXzL_ZEvG1JGj3hctW2uvRddcbKYOiTP2RXhTr9RZgAYNOWB5q5npqHz0vm9AY-Y6E93mxTIAjrFiw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3342" cy="1723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B19741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9FBE14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Мусор - одно из главных экологических бедствий современной экологии. Каждый год в мире выбрасывается множество предметов, загрязняющих атмосферу и почву, убивающих живые организмы. Ведь практически каждая вещь рано или поздно становится отходами. В таком случае планета сама превратится в одну большую свалку, вся поверхность которой будет усеяна плотным слоем мусора.</w:t>
      </w:r>
      <w:r>
        <w:rPr>
          <w:rFonts w:ascii="Times New Roman" w:hAnsi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Сократить негативное воздействие мусора и отходов на окружающую среду, почву, подземные и поверхностные воды можно правильно сортируя мусор и бытовые отходы, многие из которых можно использовать для переработки или получения энергии. А еще можно сделать красивые поделки из бросового материала.</w:t>
      </w:r>
      <w:r>
        <w:rPr>
          <w:rFonts w:ascii="Times New Roman" w:hAnsi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26.10.24-06.12.24 учащиеся объединений: «Эколята» (педагог Валиева Р.Р.), «Творчество юных мастеров» ( педагог Минуллина А.Д.), «Мастерская чудес» (педагог Воронцова Е.А.), «Некогда скучать»(педагог Хафизов Ф.И.)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приняли участие в ежегодном конкурсе «Миллион идей из ненужных вещей», организованном МАОУ ДО ДТ(Ю)Т г. Туймазы и заняли призовые места. </w:t>
      </w:r>
    </w:p>
    <w:p w14:paraId="57A69480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1466215" cy="2116455"/>
            <wp:effectExtent l="19050" t="0" r="19" b="0"/>
            <wp:docPr id="32" name="Рисунок 30" descr="C:\Users\альфия\Desktop\59j6DV_9eM0IjwpCn6mLCD2Zh12DtgmugqF83lDCYjfBDUVrJiR8xWgYSGSnTTacbP-IGP8Q1WIU0CZDBBoh8b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0" descr="C:\Users\альфия\Desktop\59j6DV_9eM0IjwpCn6mLCD2Zh12DtgmugqF83lDCYjfBDUVrJiR8xWgYSGSnTTacbP-IGP8Q1WIU0CZDBBoh8bHo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0764" cy="2122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1466215" cy="2116455"/>
            <wp:effectExtent l="19050" t="0" r="21" b="0"/>
            <wp:docPr id="33" name="Рисунок 31" descr="C:\Users\альфия\Desktop\inwqQF6JJsN-tvWfHy2LNkU35qky7sSJMoYkwEAdEUQdVmkfiIIC28WmyO5Oiu1FZ4aXl7k6hpUJMn6uBqw3xU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1" descr="C:\Users\альфия\Desktop\inwqQF6JJsN-tvWfHy2LNkU35qky7sSJMoYkwEAdEUQdVmkfiIIC28WmyO5Oiu1FZ4aXl7k6hpUJMn6uBqw3xUws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9289" cy="2120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1494790" cy="2157095"/>
            <wp:effectExtent l="19050" t="0" r="0" b="0"/>
            <wp:docPr id="36" name="Рисунок 32" descr="C:\Users\альфия\Desktop\0IoPqmjNww6NrrNQ0-GYByoca-ryi8w1N3CmbKEALRLQQKZwyszdBW3pZMhhY2DJnzPF7YSCbpsOVQQ6wXVEV4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2" descr="C:\Users\альфия\Desktop\0IoPqmjNww6NrrNQ0-GYByoca-ryi8w1N3CmbKEALRLQQKZwyszdBW3pZMhhY2DJnzPF7YSCbpsOVQQ6wXVEV4EL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9063" cy="2163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1402715" cy="2007870"/>
            <wp:effectExtent l="19050" t="0" r="6822" b="0"/>
            <wp:docPr id="40" name="Рисунок 36" descr="C:\Users\альфия\Desktop\w4XQFJN-Hf52wxRe7RtJco9ahjP7NkR9IDLoq6Ca0MopYSsepjiOutTA1c5jS8GbbhGfiLG4dvB5NvkZMxzqVG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36" descr="C:\Users\альфия\Desktop\w4XQFJN-Hf52wxRe7RtJco9ahjP7NkR9IDLoq6Ca0MopYSsepjiOutTA1c5jS8GbbhGfiLG4dvB5NvkZMxzqVGat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4666" cy="2025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1423670" cy="2054860"/>
            <wp:effectExtent l="19050" t="0" r="4724" b="0"/>
            <wp:docPr id="37" name="Рисунок 33" descr="C:\Users\альфия\Desktop\UYjJPeCQ08eDPUb_p8vM2910u0z528I0dHmuG8__zOXmAziYA5TKmzIjbosqT2Vd3TukVRQLJ439WviD2phrRll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3" descr="C:\Users\альфия\Desktop\UYjJPeCQ08eDPUb_p8vM2910u0z528I0dHmuG8__zOXmAziYA5TKmzIjbosqT2Vd3TukVRQLJ439WviD2phrRllb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1321" cy="2065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1419225" cy="2047875"/>
            <wp:effectExtent l="19050" t="0" r="9524" b="0"/>
            <wp:docPr id="38" name="Рисунок 34" descr="C:\Users\альфия\Desktop\Nez37vlATQOPA4UXOV-iuz4wlE0YiA_rZI00TEcxIFDImYzsaF4Jz0nY27PtvUvwduFSbeIb444FAKo5hU_i4jT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4" descr="C:\Users\альфия\Desktop\Nez37vlATQOPA4UXOV-iuz4wlE0YiA_rZI00TEcxIFDImYzsaF4Jz0nY27PtvUvwduFSbeIb444FAKo5hU_i4jTX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1569" cy="2051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1348105" cy="1927225"/>
            <wp:effectExtent l="19050" t="0" r="3981" b="0"/>
            <wp:docPr id="43" name="Рисунок 35" descr="C:\Users\альфия\Desktop\pAYCFxu0FaH2ZBaLbUejhWsyxtgTxjj5kee47FwTpVGv3nkYhOlBRU8ail9_n6zDIawcxoLOBtHKMD9g2cbyvF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35" descr="C:\Users\альфия\Desktop\pAYCFxu0FaH2ZBaLbUejhWsyxtgTxjj5kee47FwTpVGv3nkYhOlBRU8ail9_n6zDIawcxoLOBtHKMD9g2cbyvFGM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8968" cy="194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DD388C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BC1E4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20 по 22 декабря в селе Субханкулово прошло первенство муниципального района Туймазинский район Республики Башкортостан по боксу. 11 спортсменов объединения «Бокс» приняли участие. Шакиров Тимур, Зайнашев Амир, Белов Кирилл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заняли 3 место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Курбангалиев Ислам, Аминев Нияз, Кадыров Артур</w:t>
      </w:r>
      <w:r>
        <w:rPr>
          <w:rFonts w:ascii="Times New Roman" w:hAnsi="Times New Roman" w:cs="Times New Roman"/>
          <w:sz w:val="24"/>
          <w:szCs w:val="24"/>
          <w:lang w:eastAsia="ru-RU"/>
        </w:rPr>
        <w:t>- 2 место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Садретдинов Аскар, Кялашян Роберт, Белов Игорь</w:t>
      </w:r>
      <w:r>
        <w:rPr>
          <w:rFonts w:ascii="Times New Roman" w:hAnsi="Times New Roman" w:cs="Times New Roman"/>
          <w:sz w:val="24"/>
          <w:szCs w:val="24"/>
          <w:lang w:eastAsia="ru-RU"/>
        </w:rPr>
        <w:t>- 1 место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4775994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910AA1A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3613150" cy="2708910"/>
            <wp:effectExtent l="0" t="0" r="0" b="0"/>
            <wp:docPr id="215" name="Рисунок 215" descr="C:\Users\альфия\Desktop\GzUcnqgS_3VJ-iGnM9UvI-q7C8bgTNORwA1cSF-xPFybPEJwNgDB7WmwVdKY5LHVtyjy3xBU9sSC1-Nnrf6-sE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Рисунок 215" descr="C:\Users\альфия\Desktop\GzUcnqgS_3VJ-iGnM9UvI-q7C8bgTNORwA1cSF-xPFybPEJwNgDB7WmwVdKY5LHVtyjy3xBU9sSC1-Nnrf6-sEsp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3691" cy="2717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F63732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95375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22 по 25 декабря в городе Белебей прошли региональные соревнования МАУ ДО СШ «Чемпион» по боксу на призы ГК «Таврос». В данных соревнованиях спортсмены нашего учреждения объединения «Бокс» показали следующие результаты: Насулоев Амрулло и Фазрутдинов Эльнар стали бронзовыми призерами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3 место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Габдракипов Мурад стал серебренным призером</w:t>
      </w:r>
      <w:r>
        <w:rPr>
          <w:rFonts w:ascii="Times New Roman" w:hAnsi="Times New Roman" w:cs="Times New Roman"/>
          <w:sz w:val="24"/>
          <w:szCs w:val="24"/>
          <w:lang w:eastAsia="ru-RU"/>
        </w:rPr>
        <w:t>- 1 место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85B5216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1781810" cy="2376805"/>
            <wp:effectExtent l="19050" t="0" r="8484" b="0"/>
            <wp:docPr id="226" name="Рисунок 226" descr="C:\Users\альфия\Desktop\5gICPdKJpgzb45G0l_FWXnNxIsTvW304ADRQU0fTGPDRHEPSQf5oGqbu7jTjB9DDy50sPj23nnBWdAZLNLLtpWc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Рисунок 226" descr="C:\Users\альфия\Desktop\5gICPdKJpgzb45G0l_FWXnNxIsTvW304ADRQU0fTGPDRHEPSQf5oGqbu7jTjB9DDy50sPj23nnBWdAZLNLLtpWcl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0521" cy="2387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1778635" cy="2372360"/>
            <wp:effectExtent l="19050" t="0" r="0" b="0"/>
            <wp:docPr id="227" name="Рисунок 227" descr="C:\Users\альфия\Desktop\9US7Vta7_FenbY7J3JrfTvG5zFCQtIepTGMPbw9K0fJetgSHVSiOkHD4ypUKlwbZm7duVPW5Mdsmw7uUteFPXO1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Рисунок 227" descr="C:\Users\альфия\Desktop\9US7Vta7_FenbY7J3JrfTvG5zFCQtIepTGMPbw9K0fJetgSHVSiOkHD4ypUKlwbZm7duVPW5Mdsmw7uUteFPXO1O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9317" cy="2373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0"/>
          <w:sz w:val="0"/>
          <w:szCs w:val="0"/>
          <w:u w:color="000000"/>
          <w:shd w:val="clear" w:color="000000" w:fill="000000"/>
          <w:lang w:eastAsia="ru-RU"/>
        </w:rPr>
        <w:drawing>
          <wp:inline distT="0" distB="0" distL="0" distR="0">
            <wp:extent cx="1860550" cy="2480945"/>
            <wp:effectExtent l="19050" t="0" r="6338" b="0"/>
            <wp:docPr id="228" name="Рисунок 228" descr="C:\Users\альфия\Desktop\Hhj7T6JxIdcumfMICUX49hmzjev8AykF-rGiQOQTijFnVqrIjF9EL9hJgHSq6Xl6XQDRB5Jbped3qB6leUJDj6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Рисунок 228" descr="C:\Users\альфия\Desktop\Hhj7T6JxIdcumfMICUX49hmzjev8AykF-rGiQOQTijFnVqrIjF9EL9hJgHSq6Xl6XQDRB5Jbped3qB6leUJDj6SE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2326" cy="2483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6F4911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D6196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25 декабря в Туймазах во Дворце культуры «Родина» прошла традиционная елка главы администрации. В ней участвовали 250 школьников. Это победители предметных олимпиад, участники творческих фестивалей, призеры спортивных состязаний различного уровня.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Учащиеся объединения «Мастерская чудес» Самигуллина Арина и Кунафина Руслана были приглашены на Новогоднее представление, где окунулись в сказочную праздничную атмосферу, а после его завершения получили сладкие подарки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8BC565D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2076450" cy="2769235"/>
            <wp:effectExtent l="19050" t="0" r="0" b="0"/>
            <wp:docPr id="44" name="Рисунок 37" descr="C:\Users\альфия\Desktop\TnBueagJ3olzIQJv3H2aVQ_R5P76E7P4QEAnDZ3dCcMwbfiXhZcHdaWQ58n2RzfvZl7toOQaxMUeyyZONfm7yV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37" descr="C:\Users\альфия\Desktop\TnBueagJ3olzIQJv3H2aVQ_R5P76E7P4QEAnDZ3dCcMwbfiXhZcHdaWQ58n2RzfvZl7toOQaxMUeyyZONfm7yVXE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1109" cy="2775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2B2B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16 декабря 2024г. по 15 января 2025 г. в ДД(Ю)Т г.Туймазы проходил районный конкурс-выставка Арт-объектов «Новогодняя сказка». Учащаяся объединения «Досуг +» Халиуллина Ирина( педагог Валиева Р.Р.) заняла 3 место. Учащаяся объединения «Творчество юных мастеров» Зарипова Азалия (педагог Минуллина А.Д.) - 2 место.</w:t>
      </w:r>
    </w:p>
    <w:p w14:paraId="1F52A93A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3048635" cy="1612900"/>
            <wp:effectExtent l="19050" t="0" r="0" b="0"/>
            <wp:docPr id="242" name="Рисунок 242" descr="C:\Users\альфия\Desktop\uVSLaeDKwot2Lbw4UZ82nb6KXzTw8tHIHGmOoKiGt-0EtBSk7wOnBEOdS7gaKc5ujU7ozU5hmx3mJfzAaGcTcS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Рисунок 242" descr="C:\Users\альфия\Desktop\uVSLaeDKwot2Lbw4UZ82nb6KXzTw8tHIHGmOoKiGt-0EtBSk7wOnBEOdS7gaKc5ujU7ozU5hmx3mJfzAaGcTcSpR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4717" cy="1616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2518410" cy="1581785"/>
            <wp:effectExtent l="19050" t="0" r="0" b="0"/>
            <wp:docPr id="321" name="Рисунок 321" descr="C:\Users\альфия\Desktop\ANxn0So9GySUizPJ4jRHG3qcLRPpGn5NmhVvD9MQe1hCC_Jiyuw3aIpT5-m187ibN_ppWHci3p_rDARaCFyCed-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Рисунок 321" descr="C:\Users\альфия\Desktop\ANxn0So9GySUizPJ4jRHG3qcLRPpGn5NmhVvD9MQe1hCC_Jiyuw3aIpT5-m187ibN_ppWHci3p_rDARaCFyCed-x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7893" cy="1588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565FAE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91FA78A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00A615E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г. Туймазы с 22 по 23 февраля прошло открытое первенство Туймазинского района по боксу. Наши боксеры приняли участие, став победителям и призерами данного турнира .</w:t>
      </w:r>
    </w:p>
    <w:p w14:paraId="33683C9A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3077845" cy="2307590"/>
            <wp:effectExtent l="19050" t="0" r="7934" b="0"/>
            <wp:docPr id="241" name="Рисунок 241" descr="C:\Users\альфия\Desktop\airz6LzkreW0sqqWV0hI8P8Xz2ZlTvMmEsQYOMsBImxh-MoyH0bEhDJIwQR_PhvsLemAvUTWihOG3i2Y1JBWzvZ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Рисунок 241" descr="C:\Users\альфия\Desktop\airz6LzkreW0sqqWV0hI8P8Xz2ZlTvMmEsQYOMsBImxh-MoyH0bEhDJIwQR_PhvsLemAvUTWihOG3i2Y1JBWzvZ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84854" cy="2313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0206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4 по 7 марта в городе Уфа прошел турнир на призы главы администрации Калининского района ГО. В данном турнире приняли участие наши спортсмены: Габдракипов Мурад, Кабилов Адам, Садретдинов Аскар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занял 1 место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Насуллоев Амрулло</w:t>
      </w:r>
      <w:r>
        <w:rPr>
          <w:rFonts w:ascii="Times New Roman" w:hAnsi="Times New Roman" w:cs="Times New Roman"/>
          <w:sz w:val="24"/>
          <w:szCs w:val="24"/>
          <w:lang w:eastAsia="ru-RU"/>
        </w:rPr>
        <w:t>- 2 место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Фазрутдинов Эльнар, Халиков Рушан</w:t>
      </w:r>
      <w:r>
        <w:rPr>
          <w:rFonts w:ascii="Times New Roman" w:hAnsi="Times New Roman" w:cs="Times New Roman"/>
          <w:sz w:val="24"/>
          <w:szCs w:val="24"/>
          <w:lang w:eastAsia="ru-RU"/>
        </w:rPr>
        <w:t>- 3 место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Ребята были награждены грамотами , медалями и ценными призами.</w:t>
      </w:r>
    </w:p>
    <w:p w14:paraId="20EC10C1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3644265" cy="2732405"/>
            <wp:effectExtent l="19050" t="0" r="0" b="0"/>
            <wp:docPr id="322" name="Рисунок 322" descr="C:\Users\альфия\Desktop\n546AmINXzazFiB-R2kXplD6tWFzXqqg4fChvpnhIVvkr40sn___cWQQWmq_MkOILFcPBSGUHh2rtOXpOFUhIrh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322" descr="C:\Users\альфия\Desktop\n546AmINXzazFiB-R2kXplD6tWFzXqqg4fChvpnhIVvkr40sn___cWQQWmq_MkOILFcPBSGUHh2rtOXpOFUhIrhx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7324" cy="2734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F198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28 марта в ДКиС Юбилейный с.Кандры прошёл детский концерт «На крыльях Весны».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Учащиеся объединения «Angel» (педагог Миргородская И.И.) приняли активное участие. </w:t>
      </w:r>
    </w:p>
    <w:p w14:paraId="4BA80CDB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4857115" cy="2733040"/>
            <wp:effectExtent l="19050" t="0" r="614" b="0"/>
            <wp:docPr id="323" name="Рисунок 323" descr="C:\Users\альфия\Desktop\x0zT0j_UNi1b8Il71oIF1fJSUrhFyk5bK02a525kvSz9J7GMzghbhaZe13lPtv-Il9FJbMnOy9gsEdgXVomMki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Рисунок 323" descr="C:\Users\альфия\Desktop\x0zT0j_UNi1b8Il71oIF1fJSUrhFyk5bK02a525kvSz9J7GMzghbhaZe13lPtv-Il9FJbMnOy9gsEdgXVomMkiZS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6773" cy="2733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C84BD5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2259C0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20.04.25 г. в г. Уфа состоялся Всероссийский многожанровый конкурс «Звезда Башкортостана». Учащиеся объединения «Angel» (педагог Миргородская И.И.).приняли участие и стали Лауреатами 1,2,3 степени.</w:t>
      </w:r>
    </w:p>
    <w:p w14:paraId="766C3107">
      <w:pPr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2849880" cy="2136775"/>
            <wp:effectExtent l="19050" t="0" r="7393" b="0"/>
            <wp:docPr id="332" name="Рисунок 332" descr="C:\Users\альфия\Desktop\2ItuzgkVvNHfSCdjCDqq5SIbKL42RNfDtVdZRd9ZJydxG8B3G7gSCmisZeYh-0oIsetLF2cQRpTrfOymEIyY2qR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Рисунок 332" descr="C:\Users\альфия\Desktop\2ItuzgkVvNHfSCdjCDqq5SIbKL42RNfDtVdZRd9ZJydxG8B3G7gSCmisZeYh-0oIsetLF2cQRpTrfOymEIyY2qRP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7285" cy="214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2820670" cy="2136775"/>
            <wp:effectExtent l="0" t="0" r="0" b="0"/>
            <wp:docPr id="56" name="Рисунок 333" descr="C:\Users\альфия\Desktop\cAHyu8KkgaC0NdJpF3797AuZljLb2vCccaO6sVo1XkCyHx_s8AWg8XbGpLITQQe2D5XAO7Ykjd9EZNeiOQz9Y2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333" descr="C:\Users\альфия\Desktop\cAHyu8KkgaC0NdJpF3797AuZljLb2vCccaO6sVo1XkCyHx_s8AWg8XbGpLITQQe2D5XAO7Ykjd9EZNeiOQz9Y2IR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8079" cy="2149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0"/>
          <w:sz w:val="0"/>
          <w:szCs w:val="0"/>
          <w:u w:color="000000"/>
          <w:shd w:val="clear" w:color="000000" w:fill="000000"/>
          <w:lang w:eastAsia="ru-RU"/>
        </w:rPr>
        <w:drawing>
          <wp:inline distT="0" distB="0" distL="0" distR="0">
            <wp:extent cx="2772410" cy="2211705"/>
            <wp:effectExtent l="0" t="0" r="0" b="0"/>
            <wp:docPr id="334" name="Рисунок 334" descr="C:\Users\альфия\Desktop\EqN9ZcMaNpWkSbr-kPj8iYzjYAyMnMoIdy5hvi7FtjbySJdvCWqhnHL3FvIXSX_yDQtxjOHEZW5ubkdqMNVLJb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Рисунок 334" descr="C:\Users\альфия\Desktop\EqN9ZcMaNpWkSbr-kPj8iYzjYAyMnMoIdy5hvi7FtjbySJdvCWqhnHL3FvIXSX_yDQtxjOHEZW5ubkdqMNVLJbuC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9341" cy="2217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B4D950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A7E05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23 по 27 апреля в спортивном комплексе «Олимпиец» прошел Межрегиональный турнир по боксу памяти воина интернационалиста Фануза Гареева. В соревнованиях приняли участие Габдракипов Мурад, Садретдинов Аскар и заняли 1 место.</w:t>
      </w:r>
    </w:p>
    <w:p w14:paraId="461BAD10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1844040" cy="2458720"/>
            <wp:effectExtent l="0" t="0" r="0" b="0"/>
            <wp:docPr id="338" name="Рисунок 338" descr="C:\Users\альфия\Desktop\huAQJ-VtsZ8n4QGpurzdDYE_vOexBewDs1_FAAQBw-WVXBDBRhtTHqbwG0LSIU9Yjx9YVZOnx0ffdRY5TS4uvQ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Рисунок 338" descr="C:\Users\альфия\Desktop\huAQJ-VtsZ8n4QGpurzdDYE_vOexBewDs1_FAAQBw-WVXBDBRhtTHqbwG0LSIU9Yjx9YVZOnx0ffdRY5TS4uvQHG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9941" cy="2467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1842770" cy="2457450"/>
            <wp:effectExtent l="0" t="0" r="0" b="0"/>
            <wp:docPr id="339" name="Рисунок 339" descr="C:\Users\альфия\Desktop\ATkiZSv5WmIQmXsYRjA1i9POcLs65nV6_E3l8k8vZPsF3JkrdXBIU0bhQX8Ww4RyAq4Ln12Ggs6irRbaiBHzhF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Рисунок 339" descr="C:\Users\альфия\Desktop\ATkiZSv5WmIQmXsYRjA1i9POcLs65nV6_E3l8k8vZPsF3JkrdXBIU0bhQX8Ww4RyAq4Ln12Ggs6irRbaiBHzhFyG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3494" cy="2471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0904D1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34C321F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 28 апреля по 7 мая 2025 г.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в МАОУ ДО ДД(Ю)Т г.Туймазы проходила выставка детского творчества «Мир моих увлечений», посвященной Году защитника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Отечества в Российской Федерации, поддержки участников СВО в Республике Башкортостан, 80-ой годовщине Победы в Великой Отечественной войне. Учащиеся </w:t>
      </w:r>
      <w:r>
        <w:rPr>
          <w:rFonts w:ascii="Times New Roman" w:hAnsi="Times New Roman" w:eastAsia="Calibri" w:cs="Times New Roman"/>
          <w:bCs/>
          <w:sz w:val="24"/>
          <w:szCs w:val="24"/>
        </w:rPr>
        <w:t>объединения «</w:t>
      </w:r>
      <w:r>
        <w:rPr>
          <w:rFonts w:ascii="Times New Roman" w:hAnsi="Times New Roman" w:eastAsia="Calibri" w:cs="Times New Roman"/>
          <w:bCs/>
          <w:sz w:val="24"/>
          <w:szCs w:val="24"/>
          <w:lang w:val="en-US"/>
        </w:rPr>
        <w:t>Speak</w:t>
      </w:r>
      <w:r>
        <w:rPr>
          <w:rFonts w:ascii="Times New Roman" w:hAnsi="Times New Roman" w:eastAsia="Calibri" w:cs="Times New Roman"/>
          <w:bCs/>
          <w:sz w:val="24"/>
          <w:szCs w:val="24"/>
        </w:rPr>
        <w:t>»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Галимов Ильназ и Галимова Илюза заняли 2 место, учащиеся </w:t>
      </w:r>
      <w:r>
        <w:rPr>
          <w:rFonts w:ascii="Times New Roman" w:hAnsi="Times New Roman" w:eastAsia="Calibri" w:cs="Times New Roman"/>
          <w:bCs/>
          <w:sz w:val="24"/>
          <w:szCs w:val="24"/>
        </w:rPr>
        <w:t>объединения «Мастерская чудес»,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Гареева Сабина и Хайретдинова Ивилина - 3 место.</w:t>
      </w:r>
    </w:p>
    <w:p w14:paraId="7665C9B4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Calibri" w:hAnsi="Calibri" w:eastAsia="Times New Roman" w:cs="Times New Roman"/>
          <w:lang w:eastAsia="ru-RU"/>
        </w:rPr>
        <w:drawing>
          <wp:inline distT="0" distB="0" distL="0" distR="0">
            <wp:extent cx="4562475" cy="3421380"/>
            <wp:effectExtent l="0" t="0" r="0" b="7620"/>
            <wp:docPr id="34225130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251305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7562" cy="342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8F10A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1466215" cy="220218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2694" cy="2212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1663065" cy="221742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3065" cy="221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314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апреле прошел очередной благотворительный фестиваль детского и юношеского творчества «Салют талантов», посвященный Году защитника Отечества в Российской Федерации, поддержки участников СВО и членов их семей в Республике Башкортостан, 80-й годовщине Победы в Великой Отечественной войне.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Ежегодно фестиваль проходит с целью сбора материальной помощи детям- инвалидам и детям с ограниченными возможностями здоровья.</w:t>
      </w:r>
    </w:p>
    <w:p w14:paraId="0950C889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076065" cy="305689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3369" cy="307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0E931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Мониторинг изучения достижений обучающихся позволил выявить следующие результаты: с учетом сокращения объединений уменьшилось количество учащихся, но как показывает сравнительный анализ за три учебных года количество победителей и призеров увеличилось.</w:t>
      </w:r>
    </w:p>
    <w:p w14:paraId="165C02C0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4914900" cy="3543300"/>
            <wp:effectExtent l="0" t="0" r="0" b="0"/>
            <wp:docPr id="48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14:paraId="6837290C">
      <w:pPr>
        <w:pStyle w:val="12"/>
        <w:ind w:firstLine="709"/>
        <w:jc w:val="both"/>
      </w:pPr>
    </w:p>
    <w:p w14:paraId="0A052142">
      <w:pPr>
        <w:pStyle w:val="12"/>
        <w:ind w:firstLine="709"/>
        <w:jc w:val="both"/>
      </w:pPr>
    </w:p>
    <w:p w14:paraId="7BD39FF5">
      <w:pPr>
        <w:pStyle w:val="12"/>
        <w:ind w:firstLine="709"/>
        <w:jc w:val="both"/>
      </w:pPr>
    </w:p>
    <w:p w14:paraId="39FD0B72">
      <w:pPr>
        <w:pStyle w:val="12"/>
        <w:ind w:firstLine="709"/>
        <w:jc w:val="both"/>
      </w:pPr>
    </w:p>
    <w:p w14:paraId="397249E4">
      <w:pPr>
        <w:pStyle w:val="12"/>
        <w:ind w:firstLine="709"/>
        <w:jc w:val="both"/>
      </w:pPr>
    </w:p>
    <w:p w14:paraId="6CD57FE5">
      <w:pPr>
        <w:pStyle w:val="12"/>
        <w:ind w:firstLine="709"/>
        <w:jc w:val="both"/>
      </w:pPr>
    </w:p>
    <w:p w14:paraId="6321F4A5">
      <w:pPr>
        <w:pStyle w:val="12"/>
        <w:ind w:firstLine="709"/>
        <w:jc w:val="both"/>
      </w:pPr>
    </w:p>
    <w:p w14:paraId="273A2623">
      <w:pPr>
        <w:pStyle w:val="12"/>
        <w:ind w:firstLine="709"/>
        <w:jc w:val="both"/>
      </w:pPr>
    </w:p>
    <w:p w14:paraId="0BAEDFD7">
      <w:pPr>
        <w:pStyle w:val="12"/>
        <w:ind w:firstLine="709"/>
        <w:jc w:val="both"/>
      </w:pPr>
    </w:p>
    <w:p w14:paraId="5D6218E2">
      <w:pPr>
        <w:pStyle w:val="12"/>
        <w:ind w:firstLine="709"/>
        <w:jc w:val="both"/>
      </w:pPr>
    </w:p>
    <w:p w14:paraId="156CA650">
      <w:pPr>
        <w:pStyle w:val="12"/>
        <w:ind w:firstLine="709"/>
        <w:jc w:val="both"/>
      </w:pPr>
    </w:p>
    <w:p w14:paraId="4887C194">
      <w:pPr>
        <w:pStyle w:val="12"/>
        <w:ind w:firstLine="709"/>
        <w:jc w:val="both"/>
      </w:pPr>
    </w:p>
    <w:p w14:paraId="0165CA74">
      <w:pPr>
        <w:pStyle w:val="12"/>
        <w:ind w:firstLine="709"/>
        <w:jc w:val="both"/>
      </w:pPr>
    </w:p>
    <w:p w14:paraId="46AE12AB">
      <w:pPr>
        <w:pStyle w:val="12"/>
        <w:ind w:firstLine="709"/>
        <w:jc w:val="both"/>
      </w:pPr>
    </w:p>
    <w:p w14:paraId="219B1C3A">
      <w:pPr>
        <w:pStyle w:val="12"/>
        <w:ind w:firstLine="709"/>
        <w:jc w:val="both"/>
      </w:pPr>
    </w:p>
    <w:p w14:paraId="68E137A5">
      <w:pPr>
        <w:pStyle w:val="12"/>
        <w:ind w:firstLine="709"/>
        <w:jc w:val="both"/>
      </w:pPr>
    </w:p>
    <w:p w14:paraId="66A51860">
      <w:pPr>
        <w:pStyle w:val="12"/>
        <w:ind w:firstLine="709"/>
        <w:jc w:val="both"/>
      </w:pPr>
    </w:p>
    <w:p w14:paraId="1CFDD397">
      <w:pPr>
        <w:pStyle w:val="12"/>
        <w:ind w:firstLine="709"/>
        <w:jc w:val="both"/>
      </w:pPr>
    </w:p>
    <w:p w14:paraId="2F999CDB">
      <w:pPr>
        <w:pStyle w:val="12"/>
        <w:ind w:firstLine="709"/>
        <w:jc w:val="both"/>
      </w:pPr>
    </w:p>
    <w:p w14:paraId="1E6219A2">
      <w:pPr>
        <w:pStyle w:val="12"/>
        <w:ind w:firstLine="709"/>
        <w:jc w:val="both"/>
      </w:pPr>
    </w:p>
    <w:p w14:paraId="26CA98BE">
      <w:pPr>
        <w:pStyle w:val="12"/>
        <w:ind w:firstLine="709"/>
        <w:jc w:val="both"/>
      </w:pPr>
    </w:p>
    <w:p w14:paraId="187E70A0">
      <w:pPr>
        <w:pStyle w:val="12"/>
        <w:ind w:firstLine="709"/>
        <w:jc w:val="both"/>
      </w:pPr>
    </w:p>
    <w:p w14:paraId="6D1B06E0">
      <w:pPr>
        <w:pStyle w:val="12"/>
        <w:ind w:firstLine="709"/>
        <w:jc w:val="both"/>
      </w:pPr>
    </w:p>
    <w:p w14:paraId="7AED0578">
      <w:pPr>
        <w:pStyle w:val="12"/>
        <w:ind w:firstLine="709"/>
        <w:jc w:val="both"/>
      </w:pPr>
    </w:p>
    <w:p w14:paraId="0BA3ABE4">
      <w:pPr>
        <w:pStyle w:val="12"/>
        <w:ind w:firstLine="709"/>
        <w:jc w:val="both"/>
      </w:pPr>
    </w:p>
    <w:p w14:paraId="0A689AC1">
      <w:pPr>
        <w:pStyle w:val="12"/>
        <w:ind w:firstLine="709"/>
        <w:jc w:val="both"/>
      </w:pPr>
    </w:p>
    <w:p w14:paraId="76315AFE">
      <w:pPr>
        <w:pStyle w:val="12"/>
        <w:ind w:firstLine="709"/>
        <w:jc w:val="both"/>
      </w:pPr>
    </w:p>
    <w:p w14:paraId="051E5337">
      <w:pPr>
        <w:pStyle w:val="12"/>
        <w:ind w:firstLine="709"/>
        <w:jc w:val="both"/>
      </w:pPr>
    </w:p>
    <w:p w14:paraId="186AFC01">
      <w:pPr>
        <w:pStyle w:val="12"/>
        <w:ind w:firstLine="709"/>
        <w:jc w:val="both"/>
      </w:pPr>
    </w:p>
    <w:p w14:paraId="5B6F9169">
      <w:pPr>
        <w:pStyle w:val="12"/>
        <w:ind w:firstLine="709"/>
        <w:jc w:val="both"/>
      </w:pPr>
    </w:p>
    <w:p w14:paraId="49611C8A">
      <w:pPr>
        <w:pStyle w:val="12"/>
        <w:ind w:firstLine="709"/>
        <w:jc w:val="both"/>
      </w:pPr>
    </w:p>
    <w:p w14:paraId="2329F595">
      <w:pPr>
        <w:pStyle w:val="12"/>
        <w:ind w:firstLine="709"/>
        <w:jc w:val="both"/>
      </w:pPr>
    </w:p>
    <w:p w14:paraId="3C18066D">
      <w:pPr>
        <w:pStyle w:val="12"/>
        <w:ind w:firstLine="709"/>
        <w:jc w:val="both"/>
      </w:pPr>
      <w:r>
        <w:rPr>
          <w:b/>
          <w:bCs/>
        </w:rPr>
        <w:t xml:space="preserve">Заключение. Общие выводы и предложения. </w:t>
      </w:r>
    </w:p>
    <w:p w14:paraId="7183B2A5">
      <w:pPr>
        <w:pStyle w:val="12"/>
        <w:ind w:firstLine="709"/>
        <w:jc w:val="both"/>
      </w:pPr>
      <w:r>
        <w:t xml:space="preserve">Проведенное самообследование деятельности МАОУ ДО Дом пионеров и школьников с. Кандры позволяет признать работу, направленную на осуществление образовательной деятельности удовлетворительной, как в плане реализации содержания, так и в плане организации образовательного проце. </w:t>
      </w:r>
    </w:p>
    <w:p w14:paraId="694DD415">
      <w:pPr>
        <w:pStyle w:val="12"/>
        <w:ind w:firstLine="709"/>
        <w:jc w:val="both"/>
      </w:pPr>
      <w:r>
        <w:t xml:space="preserve">По результатам самообследования деятельности ДПиШ, можно сделать следующие выводы: </w:t>
      </w:r>
    </w:p>
    <w:p w14:paraId="2517E43D">
      <w:pPr>
        <w:pStyle w:val="12"/>
        <w:ind w:firstLine="709"/>
        <w:jc w:val="both"/>
      </w:pPr>
      <w:r>
        <w:t xml:space="preserve">• учреждение работает в режиме инновации и развития с учетом требований, предъявляемых к учреждениям дополнительного образования; </w:t>
      </w:r>
    </w:p>
    <w:p w14:paraId="2177FB00">
      <w:pPr>
        <w:pStyle w:val="12"/>
        <w:ind w:firstLine="709"/>
        <w:jc w:val="both"/>
      </w:pPr>
      <w:r>
        <w:t xml:space="preserve">• муниципальное задание учреждением выполняется в полном объеме; </w:t>
      </w:r>
    </w:p>
    <w:p w14:paraId="2B2A80F2">
      <w:pPr>
        <w:pStyle w:val="12"/>
        <w:ind w:firstLine="709"/>
        <w:jc w:val="both"/>
      </w:pPr>
      <w:r>
        <w:t xml:space="preserve">• учреждение располагает необходимыми организационно-правовыми документами для организации образовательной деятельности; </w:t>
      </w:r>
    </w:p>
    <w:p w14:paraId="2DA6A445">
      <w:pPr>
        <w:pStyle w:val="12"/>
        <w:ind w:firstLine="709"/>
        <w:jc w:val="both"/>
      </w:pPr>
      <w:r>
        <w:t xml:space="preserve">• успешно функционируют органы государственно-общественного управления, что обеспечивает открытость и прозрачность деятельности учреждения через участие общественности в процессах его жизнедеятельности. </w:t>
      </w:r>
    </w:p>
    <w:p w14:paraId="46BDB807">
      <w:pPr>
        <w:pStyle w:val="12"/>
        <w:ind w:firstLine="709"/>
        <w:jc w:val="both"/>
      </w:pPr>
      <w:r>
        <w:t>• организация образовательной деятельности осуществляется в соответствии с календарным учебным графиком, учебным планом, Образовательной программой;</w:t>
      </w:r>
    </w:p>
    <w:p w14:paraId="049F6C8C">
      <w:pPr>
        <w:pStyle w:val="12"/>
        <w:ind w:firstLine="709"/>
        <w:jc w:val="both"/>
      </w:pPr>
      <w:r>
        <w:t xml:space="preserve">• показатели достижений и творческих успехов, обучающихся на конкурсах различного уровня, свидетельствует о хорошем качестве реализации дополнительных общеразвивающих программ; </w:t>
      </w:r>
    </w:p>
    <w:p w14:paraId="20CF73D5">
      <w:pPr>
        <w:pStyle w:val="12"/>
        <w:ind w:firstLine="709"/>
        <w:jc w:val="both"/>
      </w:pPr>
      <w:r>
        <w:t xml:space="preserve">• ведется работа по совершенствованию мониторинга результатов образовательной деятельности, работа с родителями, укреплению материально-технической базы; </w:t>
      </w:r>
    </w:p>
    <w:p w14:paraId="5AD2FFEC">
      <w:pPr>
        <w:pStyle w:val="12"/>
        <w:ind w:firstLine="709"/>
        <w:jc w:val="both"/>
      </w:pPr>
      <w:r>
        <w:t xml:space="preserve">• организована работа по обобщению и распространению педагогического опыта работников учреждения. </w:t>
      </w:r>
    </w:p>
    <w:p w14:paraId="58BC87D1">
      <w:pPr>
        <w:pStyle w:val="12"/>
        <w:ind w:firstLine="709"/>
        <w:jc w:val="both"/>
      </w:pPr>
      <w:r>
        <w:t xml:space="preserve">Вместе с тем учреждение продолжает работу по: </w:t>
      </w:r>
    </w:p>
    <w:p w14:paraId="22B731D2">
      <w:pPr>
        <w:pStyle w:val="12"/>
        <w:ind w:firstLine="709"/>
        <w:jc w:val="both"/>
      </w:pPr>
      <w:r>
        <w:t xml:space="preserve">• формированию и развитию художественной и социально-гуманитарной направленностей в учреждении; </w:t>
      </w:r>
    </w:p>
    <w:p w14:paraId="5A6CFE16">
      <w:pPr>
        <w:pStyle w:val="12"/>
        <w:ind w:firstLine="709"/>
        <w:jc w:val="both"/>
      </w:pPr>
      <w:r>
        <w:t xml:space="preserve">• расширению спектра и повышению качества образовательных услуг, отвечающих меняющимся запросам детей, подростков, их родителей; </w:t>
      </w:r>
    </w:p>
    <w:p w14:paraId="2EE57564">
      <w:pPr>
        <w:pStyle w:val="12"/>
        <w:ind w:firstLine="709"/>
        <w:jc w:val="both"/>
      </w:pPr>
      <w:r>
        <w:t xml:space="preserve">• обновлению содержания и программно-методического обеспечения деятельности учреждения в соответствии с требованиями государственной политики в сфере дополнительного образования; </w:t>
      </w:r>
    </w:p>
    <w:p w14:paraId="18B07188">
      <w:pPr>
        <w:pStyle w:val="12"/>
        <w:ind w:firstLine="709"/>
        <w:jc w:val="both"/>
      </w:pPr>
      <w:r>
        <w:t xml:space="preserve">• увеличению охвата обучающихся программами, реализуемыми в рамках персонифицированного финансирования дополнительного образования; </w:t>
      </w:r>
    </w:p>
    <w:p w14:paraId="212B68E3">
      <w:pPr>
        <w:pStyle w:val="12"/>
        <w:ind w:firstLine="709"/>
        <w:jc w:val="both"/>
      </w:pPr>
      <w:r>
        <w:t xml:space="preserve">• развитию системы выявления, поддержки одаренных детей; </w:t>
      </w:r>
    </w:p>
    <w:p w14:paraId="5C83FCBB">
      <w:pPr>
        <w:pStyle w:val="12"/>
        <w:ind w:firstLine="709"/>
        <w:jc w:val="both"/>
      </w:pPr>
      <w:r>
        <w:t xml:space="preserve">• содействию творческой реализации детей-инвалидов, детей с ограниченными возможностями здоровья и их адаптации в социуме; </w:t>
      </w:r>
    </w:p>
    <w:p w14:paraId="57593203">
      <w:pPr>
        <w:pStyle w:val="12"/>
        <w:ind w:firstLine="709"/>
        <w:jc w:val="both"/>
      </w:pPr>
      <w:r>
        <w:t xml:space="preserve">• повышению профессиональной компетентности педагогических работников; </w:t>
      </w:r>
    </w:p>
    <w:p w14:paraId="42E1285C">
      <w:pPr>
        <w:pStyle w:val="12"/>
        <w:ind w:firstLine="709"/>
        <w:jc w:val="both"/>
      </w:pPr>
      <w:r>
        <w:t>• совершенствование ресурсного, материально-технического потенциала ДПиШ.</w:t>
      </w:r>
    </w:p>
    <w:p w14:paraId="40398118">
      <w:pPr>
        <w:pStyle w:val="12"/>
        <w:ind w:firstLine="709"/>
        <w:jc w:val="both"/>
      </w:pPr>
    </w:p>
    <w:p w14:paraId="74B34476">
      <w:pPr>
        <w:pStyle w:val="12"/>
        <w:ind w:firstLine="709"/>
        <w:jc w:val="both"/>
      </w:pPr>
    </w:p>
    <w:p w14:paraId="11761289">
      <w:pPr>
        <w:pStyle w:val="12"/>
        <w:ind w:firstLine="709"/>
        <w:jc w:val="both"/>
      </w:pPr>
    </w:p>
    <w:p w14:paraId="54603831">
      <w:pPr>
        <w:pStyle w:val="12"/>
        <w:ind w:firstLine="709"/>
        <w:jc w:val="both"/>
      </w:pPr>
    </w:p>
    <w:p w14:paraId="738D9B99">
      <w:pPr>
        <w:pStyle w:val="12"/>
        <w:ind w:firstLine="709"/>
        <w:jc w:val="both"/>
      </w:pPr>
    </w:p>
    <w:p w14:paraId="5FA84A65">
      <w:pPr>
        <w:pStyle w:val="12"/>
      </w:pPr>
    </w:p>
    <w:p w14:paraId="56C6456C">
      <w:pPr>
        <w:pStyle w:val="12"/>
      </w:pPr>
    </w:p>
    <w:p w14:paraId="732E09A8">
      <w:pPr>
        <w:pStyle w:val="12"/>
      </w:pPr>
    </w:p>
    <w:p w14:paraId="111BE190">
      <w:pPr>
        <w:pStyle w:val="12"/>
      </w:pPr>
    </w:p>
    <w:p w14:paraId="7039CCA9">
      <w:pPr>
        <w:pStyle w:val="12"/>
      </w:pPr>
    </w:p>
    <w:p w14:paraId="68C3D627">
      <w:pPr>
        <w:pStyle w:val="12"/>
      </w:pPr>
    </w:p>
    <w:p w14:paraId="337A4C32">
      <w:pPr>
        <w:pStyle w:val="12"/>
      </w:pPr>
    </w:p>
    <w:p w14:paraId="00842580">
      <w:pPr>
        <w:pStyle w:val="2"/>
        <w:jc w:val="right"/>
        <w:rPr>
          <w:b w:val="0"/>
          <w:sz w:val="24"/>
          <w:szCs w:val="24"/>
          <w:lang w:val="ru-RU"/>
        </w:rPr>
      </w:pPr>
    </w:p>
    <w:p w14:paraId="6BDBB193">
      <w:pPr>
        <w:pStyle w:val="2"/>
        <w:jc w:val="right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Приложение </w:t>
      </w:r>
    </w:p>
    <w:p w14:paraId="797BFB27">
      <w:pPr>
        <w:pStyle w:val="2"/>
        <w:jc w:val="center"/>
        <w:rPr>
          <w:lang w:val="ru-RU"/>
        </w:rPr>
      </w:pPr>
      <w:r>
        <w:rPr>
          <w:lang w:val="ru-RU"/>
        </w:rPr>
        <w:t>Показатели</w:t>
      </w:r>
      <w:r>
        <w:rPr>
          <w:lang w:val="ru-RU"/>
        </w:rPr>
        <w:br w:type="textWrapping"/>
      </w:r>
      <w:r>
        <w:rPr>
          <w:lang w:val="ru-RU"/>
        </w:rPr>
        <w:t>деятельности МАОУ ДО ДПиШ с. Кандры</w:t>
      </w:r>
    </w:p>
    <w:p w14:paraId="2F0435EF"/>
    <w:tbl>
      <w:tblPr>
        <w:tblStyle w:val="5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7309"/>
        <w:gridCol w:w="1552"/>
      </w:tblGrid>
      <w:tr w14:paraId="48A14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A6305">
            <w:pPr>
              <w:pStyle w:val="14"/>
              <w:jc w:val="center"/>
            </w:pPr>
            <w:r>
              <w:t>N п/п</w:t>
            </w:r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6833AD">
            <w:pPr>
              <w:pStyle w:val="14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FEF7EC8">
            <w:pPr>
              <w:pStyle w:val="14"/>
              <w:jc w:val="center"/>
            </w:pPr>
            <w:r>
              <w:t>Единица измерения</w:t>
            </w:r>
          </w:p>
        </w:tc>
      </w:tr>
      <w:tr w14:paraId="5D4A3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3BDB7">
            <w:pPr>
              <w:pStyle w:val="14"/>
              <w:jc w:val="center"/>
            </w:pPr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69D1B">
            <w:pPr>
              <w:pStyle w:val="14"/>
              <w:jc w:val="center"/>
            </w:pP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FD487D3">
            <w:pPr>
              <w:pStyle w:val="14"/>
              <w:jc w:val="center"/>
            </w:pPr>
          </w:p>
        </w:tc>
      </w:tr>
      <w:tr w14:paraId="5D432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72BD1">
            <w:pPr>
              <w:pStyle w:val="2"/>
            </w:pPr>
            <w:bookmarkStart w:id="0" w:name="sub_5001"/>
            <w:r>
              <w:t>1.</w:t>
            </w:r>
            <w:bookmarkEnd w:id="0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DF530">
            <w:pPr>
              <w:pStyle w:val="15"/>
            </w:pPr>
            <w:r>
              <w:rPr>
                <w:rStyle w:val="13"/>
                <w:bCs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D332FAE">
            <w:pPr>
              <w:pStyle w:val="14"/>
            </w:pPr>
          </w:p>
        </w:tc>
      </w:tr>
      <w:tr w14:paraId="6FF41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2B9710">
            <w:pPr>
              <w:pStyle w:val="14"/>
              <w:jc w:val="center"/>
            </w:pPr>
            <w:bookmarkStart w:id="1" w:name="sub_5011"/>
            <w:r>
              <w:t>1.1</w:t>
            </w:r>
            <w:bookmarkEnd w:id="1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DC75B0">
            <w:pPr>
              <w:pStyle w:val="15"/>
            </w:pPr>
            <w:r>
              <w:t>Общая численность учащихся (конец уч.г.), в том числе: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6E3F365">
            <w:pPr>
              <w:pStyle w:val="14"/>
              <w:jc w:val="center"/>
            </w:pPr>
            <w:r>
              <w:t>689</w:t>
            </w:r>
          </w:p>
        </w:tc>
      </w:tr>
      <w:tr w14:paraId="5DAFD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D0144">
            <w:pPr>
              <w:pStyle w:val="14"/>
              <w:jc w:val="center"/>
            </w:pPr>
            <w:bookmarkStart w:id="2" w:name="sub_5111"/>
            <w:r>
              <w:t>1.1.1</w:t>
            </w:r>
            <w:bookmarkEnd w:id="2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7BC81">
            <w:pPr>
              <w:pStyle w:val="15"/>
            </w:pPr>
            <w:r>
              <w:t>Детей дошкольного возраста (3-7 лет)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ACECF73">
            <w:pPr>
              <w:pStyle w:val="14"/>
              <w:jc w:val="center"/>
            </w:pPr>
            <w:r>
              <w:t>128</w:t>
            </w:r>
          </w:p>
        </w:tc>
      </w:tr>
      <w:tr w14:paraId="6F055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834A01">
            <w:pPr>
              <w:pStyle w:val="14"/>
              <w:jc w:val="center"/>
            </w:pPr>
            <w:bookmarkStart w:id="3" w:name="sub_5112"/>
            <w:r>
              <w:t>1.1.2</w:t>
            </w:r>
            <w:bookmarkEnd w:id="3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145FD4">
            <w:pPr>
              <w:pStyle w:val="15"/>
            </w:pPr>
            <w:r>
              <w:t>Детей младшего школьного возраста (7-11 лет)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D2C2A5E">
            <w:pPr>
              <w:pStyle w:val="14"/>
              <w:jc w:val="center"/>
            </w:pPr>
            <w:r>
              <w:t>245</w:t>
            </w:r>
          </w:p>
        </w:tc>
      </w:tr>
      <w:tr w14:paraId="4B8FC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DB9E0">
            <w:pPr>
              <w:pStyle w:val="14"/>
              <w:jc w:val="center"/>
            </w:pPr>
            <w:bookmarkStart w:id="4" w:name="sub_5113"/>
            <w:r>
              <w:t>1.1.3</w:t>
            </w:r>
            <w:bookmarkEnd w:id="4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EFEB71">
            <w:pPr>
              <w:pStyle w:val="15"/>
            </w:pPr>
            <w:r>
              <w:t>Детей среднего школьного возраста (11-15 лет)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020766A">
            <w:pPr>
              <w:pStyle w:val="14"/>
              <w:jc w:val="center"/>
            </w:pPr>
            <w:r>
              <w:t>281</w:t>
            </w:r>
          </w:p>
        </w:tc>
      </w:tr>
      <w:tr w14:paraId="643BE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E7B747">
            <w:pPr>
              <w:pStyle w:val="14"/>
              <w:jc w:val="center"/>
            </w:pPr>
            <w:bookmarkStart w:id="5" w:name="sub_5114"/>
            <w:r>
              <w:t>1.1.4</w:t>
            </w:r>
            <w:bookmarkEnd w:id="5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C1E06">
            <w:pPr>
              <w:pStyle w:val="15"/>
            </w:pPr>
            <w:r>
              <w:t>Детей старшего школьного возраста (15-17 лет)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835774E">
            <w:pPr>
              <w:pStyle w:val="14"/>
              <w:jc w:val="center"/>
            </w:pPr>
            <w:r>
              <w:t>35</w:t>
            </w:r>
          </w:p>
        </w:tc>
      </w:tr>
      <w:tr w14:paraId="6BBE9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3C180">
            <w:pPr>
              <w:pStyle w:val="14"/>
              <w:jc w:val="center"/>
            </w:pPr>
            <w:bookmarkStart w:id="6" w:name="sub_5012"/>
            <w:r>
              <w:t>1.2</w:t>
            </w:r>
            <w:bookmarkEnd w:id="6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8C0F74">
            <w:pPr>
              <w:pStyle w:val="15"/>
            </w:pPr>
            <w: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3DE5874">
            <w:pPr>
              <w:pStyle w:val="14"/>
              <w:jc w:val="center"/>
            </w:pPr>
            <w:r>
              <w:t>0</w:t>
            </w:r>
          </w:p>
        </w:tc>
      </w:tr>
      <w:tr w14:paraId="5E5E8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200B1">
            <w:pPr>
              <w:pStyle w:val="14"/>
              <w:jc w:val="center"/>
            </w:pPr>
            <w:bookmarkStart w:id="7" w:name="sub_5013"/>
            <w:r>
              <w:t>1.3</w:t>
            </w:r>
            <w:bookmarkEnd w:id="7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7887A">
            <w:pPr>
              <w:pStyle w:val="15"/>
            </w:pPr>
            <w:r>
              <w:t>Численность/удельный вес численности учащихся, занимающихся в 2 и более объединениях (кружках, секциях, клубах), в общей численности учащихся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F340246">
            <w:pPr>
              <w:pStyle w:val="14"/>
              <w:jc w:val="center"/>
            </w:pPr>
            <w:r>
              <w:t>119/17%</w:t>
            </w:r>
          </w:p>
        </w:tc>
      </w:tr>
      <w:tr w14:paraId="502E3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38583">
            <w:pPr>
              <w:pStyle w:val="14"/>
              <w:jc w:val="center"/>
            </w:pPr>
            <w:bookmarkStart w:id="8" w:name="sub_5014"/>
            <w:r>
              <w:t>1.4</w:t>
            </w:r>
            <w:bookmarkEnd w:id="8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0D2298">
            <w:pPr>
              <w:pStyle w:val="15"/>
            </w:pPr>
            <w: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DE233B4">
            <w:pPr>
              <w:pStyle w:val="14"/>
              <w:jc w:val="center"/>
            </w:pPr>
            <w:r>
              <w:t>0</w:t>
            </w:r>
          </w:p>
        </w:tc>
      </w:tr>
      <w:tr w14:paraId="1291C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96537">
            <w:pPr>
              <w:pStyle w:val="14"/>
              <w:jc w:val="center"/>
            </w:pPr>
            <w:bookmarkStart w:id="9" w:name="sub_5015"/>
            <w:r>
              <w:t>1.5</w:t>
            </w:r>
            <w:bookmarkEnd w:id="9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0B79A">
            <w:pPr>
              <w:pStyle w:val="15"/>
            </w:pPr>
            <w: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F8247F1">
            <w:pPr>
              <w:pStyle w:val="14"/>
              <w:jc w:val="center"/>
            </w:pPr>
            <w:r>
              <w:t>0</w:t>
            </w:r>
          </w:p>
        </w:tc>
      </w:tr>
      <w:tr w14:paraId="506AF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174E1">
            <w:pPr>
              <w:pStyle w:val="14"/>
              <w:jc w:val="center"/>
            </w:pPr>
            <w:bookmarkStart w:id="10" w:name="sub_5016"/>
            <w:r>
              <w:t>1.6</w:t>
            </w:r>
            <w:bookmarkEnd w:id="10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99106">
            <w:pPr>
              <w:pStyle w:val="15"/>
            </w:pPr>
            <w: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D49E2BB">
            <w:pPr>
              <w:pStyle w:val="14"/>
              <w:jc w:val="center"/>
            </w:pPr>
            <w:r>
              <w:t>3</w:t>
            </w:r>
          </w:p>
        </w:tc>
      </w:tr>
      <w:tr w14:paraId="0DCED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7DC4D">
            <w:pPr>
              <w:pStyle w:val="14"/>
              <w:jc w:val="center"/>
            </w:pPr>
            <w:bookmarkStart w:id="11" w:name="sub_5161"/>
            <w:r>
              <w:t>1.6.1</w:t>
            </w:r>
            <w:bookmarkEnd w:id="11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0FD8B">
            <w:pPr>
              <w:pStyle w:val="15"/>
            </w:pPr>
            <w:r>
              <w:t>Учащиеся с ограниченными возможностями здоровья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8D46D71">
            <w:pPr>
              <w:pStyle w:val="14"/>
              <w:jc w:val="center"/>
            </w:pPr>
            <w:r>
              <w:t>3/0,4%</w:t>
            </w:r>
          </w:p>
        </w:tc>
      </w:tr>
      <w:tr w14:paraId="0D9DA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10AEAB">
            <w:pPr>
              <w:pStyle w:val="14"/>
              <w:jc w:val="center"/>
            </w:pPr>
            <w:bookmarkStart w:id="12" w:name="sub_5162"/>
            <w:r>
              <w:t>1.6.2</w:t>
            </w:r>
            <w:bookmarkEnd w:id="12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1931E">
            <w:pPr>
              <w:pStyle w:val="15"/>
            </w:pPr>
            <w:r>
              <w:t>Дети-сироты, дети, оставшиеся без попечения родителей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4DB7DF8">
            <w:pPr>
              <w:pStyle w:val="14"/>
              <w:jc w:val="center"/>
            </w:pPr>
            <w:r>
              <w:t>0</w:t>
            </w:r>
          </w:p>
        </w:tc>
      </w:tr>
      <w:tr w14:paraId="1B2D9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4CE6E">
            <w:pPr>
              <w:pStyle w:val="14"/>
              <w:jc w:val="center"/>
            </w:pPr>
            <w:bookmarkStart w:id="13" w:name="sub_5163"/>
            <w:r>
              <w:t>1.6.3</w:t>
            </w:r>
            <w:bookmarkEnd w:id="13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6882B3">
            <w:pPr>
              <w:pStyle w:val="15"/>
            </w:pPr>
            <w:r>
              <w:t>Дети-мигранты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3D7911A">
            <w:pPr>
              <w:pStyle w:val="14"/>
              <w:jc w:val="center"/>
            </w:pPr>
            <w:r>
              <w:t>0</w:t>
            </w:r>
          </w:p>
        </w:tc>
      </w:tr>
      <w:tr w14:paraId="5E11E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004811">
            <w:pPr>
              <w:pStyle w:val="14"/>
              <w:jc w:val="center"/>
            </w:pPr>
            <w:bookmarkStart w:id="14" w:name="sub_5164"/>
            <w:r>
              <w:t>1.6.4</w:t>
            </w:r>
            <w:bookmarkEnd w:id="14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B2672">
            <w:pPr>
              <w:pStyle w:val="15"/>
            </w:pPr>
            <w:r>
              <w:t>Дети, попавшие в трудную жизненную ситуацию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32EC46B">
            <w:pPr>
              <w:pStyle w:val="14"/>
              <w:jc w:val="center"/>
            </w:pPr>
            <w:r>
              <w:t>0</w:t>
            </w:r>
          </w:p>
        </w:tc>
      </w:tr>
      <w:tr w14:paraId="244A4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A6E54">
            <w:pPr>
              <w:pStyle w:val="14"/>
              <w:jc w:val="center"/>
            </w:pPr>
            <w:bookmarkStart w:id="15" w:name="sub_5017"/>
            <w:r>
              <w:t>1.7</w:t>
            </w:r>
            <w:bookmarkEnd w:id="15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70D2C1">
            <w:pPr>
              <w:pStyle w:val="15"/>
            </w:pPr>
            <w: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2F81237">
            <w:pPr>
              <w:pStyle w:val="14"/>
              <w:jc w:val="center"/>
            </w:pPr>
            <w:r>
              <w:t>35/5%</w:t>
            </w:r>
          </w:p>
        </w:tc>
      </w:tr>
      <w:tr w14:paraId="732A1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C38C4">
            <w:pPr>
              <w:pStyle w:val="14"/>
              <w:jc w:val="center"/>
            </w:pPr>
            <w:bookmarkStart w:id="16" w:name="sub_5018"/>
            <w:r>
              <w:t>1.8</w:t>
            </w:r>
            <w:bookmarkEnd w:id="16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1F799">
            <w:pPr>
              <w:pStyle w:val="15"/>
            </w:pPr>
            <w: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F216912">
            <w:pPr>
              <w:pStyle w:val="14"/>
              <w:jc w:val="center"/>
            </w:pPr>
            <w:r>
              <w:t>453/65,8%</w:t>
            </w:r>
          </w:p>
        </w:tc>
      </w:tr>
      <w:tr w14:paraId="39BF1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F5429">
            <w:pPr>
              <w:pStyle w:val="14"/>
              <w:jc w:val="center"/>
            </w:pPr>
            <w:bookmarkStart w:id="17" w:name="sub_5181"/>
            <w:r>
              <w:t>1.8.1</w:t>
            </w:r>
            <w:bookmarkEnd w:id="17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883FE">
            <w:pPr>
              <w:pStyle w:val="15"/>
            </w:pPr>
            <w:r>
              <w:t>На муниципальном уровне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49D3F44">
            <w:pPr>
              <w:pStyle w:val="14"/>
              <w:jc w:val="center"/>
            </w:pPr>
            <w:r>
              <w:t>136/30%</w:t>
            </w:r>
          </w:p>
        </w:tc>
      </w:tr>
      <w:tr w14:paraId="44673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7D6326">
            <w:pPr>
              <w:pStyle w:val="14"/>
              <w:jc w:val="center"/>
            </w:pPr>
            <w:bookmarkStart w:id="18" w:name="sub_5182"/>
            <w:r>
              <w:t>1.8.2</w:t>
            </w:r>
            <w:bookmarkEnd w:id="18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0AD67">
            <w:pPr>
              <w:pStyle w:val="15"/>
            </w:pPr>
            <w:r>
              <w:t>На региональном уровне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0A5BCD8">
            <w:pPr>
              <w:pStyle w:val="14"/>
              <w:jc w:val="center"/>
            </w:pPr>
            <w:r>
              <w:t>129/26,5%</w:t>
            </w:r>
          </w:p>
        </w:tc>
      </w:tr>
      <w:tr w14:paraId="57278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A5364">
            <w:pPr>
              <w:pStyle w:val="14"/>
              <w:jc w:val="center"/>
            </w:pPr>
            <w:bookmarkStart w:id="19" w:name="sub_5183"/>
            <w:r>
              <w:t>1.8.3</w:t>
            </w:r>
            <w:bookmarkEnd w:id="19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78631">
            <w:pPr>
              <w:pStyle w:val="15"/>
            </w:pPr>
            <w:r>
              <w:t>На межрегиональном уровне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FF47844">
            <w:pPr>
              <w:pStyle w:val="14"/>
              <w:jc w:val="center"/>
            </w:pPr>
            <w:r>
              <w:t>37/8,2%</w:t>
            </w:r>
          </w:p>
        </w:tc>
      </w:tr>
      <w:tr w14:paraId="619EF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68BC02">
            <w:pPr>
              <w:pStyle w:val="14"/>
              <w:jc w:val="center"/>
            </w:pPr>
            <w:bookmarkStart w:id="20" w:name="sub_5184"/>
            <w:r>
              <w:t>1.8.4</w:t>
            </w:r>
            <w:bookmarkEnd w:id="20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88F7C">
            <w:pPr>
              <w:pStyle w:val="15"/>
            </w:pPr>
            <w:r>
              <w:t>На федеральном уровне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A34E5A8">
            <w:pPr>
              <w:pStyle w:val="14"/>
              <w:jc w:val="center"/>
            </w:pPr>
            <w:r>
              <w:t>143/31,6%</w:t>
            </w:r>
          </w:p>
        </w:tc>
      </w:tr>
      <w:tr w14:paraId="6BBF5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06ECB3">
            <w:pPr>
              <w:pStyle w:val="14"/>
              <w:jc w:val="center"/>
            </w:pPr>
            <w:bookmarkStart w:id="21" w:name="sub_5185"/>
            <w:r>
              <w:t>1.8.5</w:t>
            </w:r>
            <w:bookmarkEnd w:id="21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303162">
            <w:pPr>
              <w:pStyle w:val="15"/>
            </w:pPr>
            <w:r>
              <w:t>На международном уровне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75D99B9">
            <w:pPr>
              <w:pStyle w:val="14"/>
              <w:jc w:val="center"/>
            </w:pPr>
            <w:r>
              <w:t>8/1,8%</w:t>
            </w:r>
          </w:p>
        </w:tc>
      </w:tr>
      <w:tr w14:paraId="2130A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6CF51">
            <w:pPr>
              <w:pStyle w:val="14"/>
              <w:jc w:val="center"/>
            </w:pPr>
            <w:bookmarkStart w:id="22" w:name="sub_5019"/>
            <w:r>
              <w:t>1.9</w:t>
            </w:r>
            <w:bookmarkEnd w:id="22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E4A550">
            <w:pPr>
              <w:pStyle w:val="15"/>
            </w:pPr>
            <w: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62C6FFE">
            <w:pPr>
              <w:pStyle w:val="14"/>
              <w:jc w:val="center"/>
            </w:pPr>
            <w:r>
              <w:t>258/57%</w:t>
            </w:r>
          </w:p>
        </w:tc>
      </w:tr>
      <w:tr w14:paraId="29033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5BFA1">
            <w:pPr>
              <w:pStyle w:val="14"/>
              <w:jc w:val="center"/>
            </w:pPr>
            <w:bookmarkStart w:id="23" w:name="sub_5191"/>
            <w:r>
              <w:t>1.9.1</w:t>
            </w:r>
            <w:bookmarkEnd w:id="23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A61AB">
            <w:pPr>
              <w:pStyle w:val="15"/>
            </w:pPr>
            <w:r>
              <w:t>На муниципальном уровне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955B56C">
            <w:pPr>
              <w:pStyle w:val="14"/>
              <w:jc w:val="center"/>
            </w:pPr>
            <w:r>
              <w:t>112/43,4%</w:t>
            </w:r>
          </w:p>
          <w:p w14:paraId="28103902">
            <w:pPr>
              <w:jc w:val="center"/>
              <w:rPr>
                <w:lang w:eastAsia="ru-RU"/>
              </w:rPr>
            </w:pPr>
          </w:p>
        </w:tc>
      </w:tr>
      <w:tr w14:paraId="6F516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27825">
            <w:pPr>
              <w:pStyle w:val="14"/>
              <w:jc w:val="center"/>
            </w:pPr>
            <w:bookmarkStart w:id="24" w:name="sub_5192"/>
            <w:r>
              <w:t>1.9.2</w:t>
            </w:r>
            <w:bookmarkEnd w:id="24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D9893">
            <w:pPr>
              <w:pStyle w:val="15"/>
            </w:pPr>
            <w:r>
              <w:t>На региональном уровне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7B8E836">
            <w:pPr>
              <w:pStyle w:val="14"/>
              <w:jc w:val="center"/>
            </w:pPr>
            <w:r>
              <w:t>103/39%</w:t>
            </w:r>
          </w:p>
        </w:tc>
      </w:tr>
      <w:tr w14:paraId="16CA8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E10CD">
            <w:pPr>
              <w:pStyle w:val="14"/>
              <w:jc w:val="center"/>
            </w:pPr>
            <w:bookmarkStart w:id="25" w:name="sub_5193"/>
            <w:r>
              <w:t>1.9.3</w:t>
            </w:r>
            <w:bookmarkEnd w:id="25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BC760">
            <w:pPr>
              <w:pStyle w:val="15"/>
            </w:pPr>
            <w:r>
              <w:t>На межрегиональном уровне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BC3D76F">
            <w:pPr>
              <w:pStyle w:val="14"/>
              <w:jc w:val="center"/>
            </w:pPr>
            <w:r>
              <w:t>29/11,2</w:t>
            </w:r>
          </w:p>
        </w:tc>
      </w:tr>
      <w:tr w14:paraId="00720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A9F13">
            <w:pPr>
              <w:pStyle w:val="14"/>
              <w:jc w:val="center"/>
            </w:pPr>
            <w:bookmarkStart w:id="26" w:name="sub_5194"/>
            <w:r>
              <w:t>1.9.4</w:t>
            </w:r>
            <w:bookmarkEnd w:id="26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B2D3A">
            <w:pPr>
              <w:pStyle w:val="15"/>
            </w:pPr>
            <w:r>
              <w:t>На федеральном уровне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17F4682">
            <w:pPr>
              <w:pStyle w:val="14"/>
              <w:jc w:val="center"/>
            </w:pPr>
            <w:r>
              <w:t>132/51%</w:t>
            </w:r>
          </w:p>
        </w:tc>
      </w:tr>
      <w:tr w14:paraId="122AA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4C1A6A">
            <w:pPr>
              <w:pStyle w:val="14"/>
              <w:jc w:val="center"/>
            </w:pPr>
            <w:bookmarkStart w:id="27" w:name="sub_5195"/>
            <w:r>
              <w:t>1.9.5</w:t>
            </w:r>
            <w:bookmarkEnd w:id="27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763536">
            <w:pPr>
              <w:pStyle w:val="15"/>
            </w:pPr>
            <w:r>
              <w:t>На международном уровне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FF7BEAB">
            <w:pPr>
              <w:pStyle w:val="14"/>
              <w:jc w:val="center"/>
            </w:pPr>
            <w:r>
              <w:t>5/2%</w:t>
            </w:r>
          </w:p>
        </w:tc>
      </w:tr>
      <w:tr w14:paraId="1AE5D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9E833">
            <w:pPr>
              <w:pStyle w:val="14"/>
              <w:jc w:val="center"/>
            </w:pPr>
            <w:bookmarkStart w:id="28" w:name="sub_5110"/>
            <w:r>
              <w:t>1.10</w:t>
            </w:r>
            <w:bookmarkEnd w:id="28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715A83">
            <w:pPr>
              <w:pStyle w:val="15"/>
            </w:pPr>
            <w: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99E58F3">
            <w:pPr>
              <w:pStyle w:val="14"/>
              <w:jc w:val="center"/>
              <w:rPr>
                <w:rFonts w:ascii="Times New Roman" w:hAnsi="Times New Roman" w:cs="Times New Roman"/>
              </w:rPr>
            </w:pPr>
          </w:p>
          <w:p w14:paraId="18148A95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  <w:tr w14:paraId="5E822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FBEB0">
            <w:pPr>
              <w:pStyle w:val="14"/>
              <w:jc w:val="center"/>
            </w:pPr>
            <w:bookmarkStart w:id="29" w:name="sub_51101"/>
            <w:r>
              <w:t>1.10.1</w:t>
            </w:r>
            <w:bookmarkEnd w:id="29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CA0E3">
            <w:pPr>
              <w:pStyle w:val="15"/>
            </w:pPr>
            <w:r>
              <w:t>Муниципального уровня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132F6DE">
            <w:pPr>
              <w:pStyle w:val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72090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85968E">
            <w:pPr>
              <w:pStyle w:val="14"/>
              <w:jc w:val="center"/>
            </w:pPr>
            <w:bookmarkStart w:id="30" w:name="sub_51102"/>
            <w:r>
              <w:t>1.10.2</w:t>
            </w:r>
            <w:bookmarkEnd w:id="30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55EEE6">
            <w:pPr>
              <w:pStyle w:val="15"/>
            </w:pPr>
            <w:r>
              <w:t>Регионального уровня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500098B">
            <w:pPr>
              <w:pStyle w:val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33776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EE37B">
            <w:pPr>
              <w:pStyle w:val="14"/>
              <w:jc w:val="center"/>
            </w:pPr>
            <w:bookmarkStart w:id="31" w:name="sub_51103"/>
            <w:r>
              <w:t>1.10.3</w:t>
            </w:r>
            <w:bookmarkEnd w:id="31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F80F5">
            <w:pPr>
              <w:pStyle w:val="15"/>
            </w:pPr>
            <w:r>
              <w:t>Межрегионального уровня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E719B9B">
            <w:pPr>
              <w:pStyle w:val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28C58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59B5D">
            <w:pPr>
              <w:pStyle w:val="14"/>
              <w:jc w:val="center"/>
            </w:pPr>
            <w:bookmarkStart w:id="32" w:name="sub_51104"/>
            <w:r>
              <w:t>1.10.4</w:t>
            </w:r>
            <w:bookmarkEnd w:id="32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0DC8D">
            <w:pPr>
              <w:pStyle w:val="15"/>
            </w:pPr>
            <w:r>
              <w:t>Федерального уровня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108EEB4">
            <w:pPr>
              <w:pStyle w:val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36C1E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B517C6">
            <w:pPr>
              <w:pStyle w:val="14"/>
              <w:jc w:val="center"/>
            </w:pPr>
            <w:bookmarkStart w:id="33" w:name="sub_51105"/>
            <w:r>
              <w:t>1.10.5</w:t>
            </w:r>
            <w:bookmarkEnd w:id="33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4F2D9">
            <w:pPr>
              <w:pStyle w:val="15"/>
            </w:pPr>
            <w:r>
              <w:t>Международного уровня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EEA4990">
            <w:pPr>
              <w:pStyle w:val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2613F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1F32D">
            <w:pPr>
              <w:pStyle w:val="14"/>
              <w:jc w:val="center"/>
            </w:pPr>
            <w:bookmarkStart w:id="34" w:name="sub_51011"/>
            <w:r>
              <w:t>1.11</w:t>
            </w:r>
            <w:bookmarkEnd w:id="34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2FE8A3">
            <w:pPr>
              <w:pStyle w:val="15"/>
            </w:pPr>
            <w: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C550B64">
            <w:pPr>
              <w:pStyle w:val="14"/>
              <w:jc w:val="center"/>
            </w:pPr>
            <w:r>
              <w:t>7</w:t>
            </w:r>
          </w:p>
        </w:tc>
      </w:tr>
      <w:tr w14:paraId="5FDFF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DE78FB">
            <w:pPr>
              <w:pStyle w:val="14"/>
              <w:jc w:val="center"/>
            </w:pPr>
            <w:bookmarkStart w:id="35" w:name="sub_51111"/>
            <w:r>
              <w:t>1.11.1</w:t>
            </w:r>
            <w:bookmarkEnd w:id="35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86A04">
            <w:pPr>
              <w:pStyle w:val="15"/>
            </w:pPr>
            <w:r>
              <w:t>На муниципальном уровне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8E05ED0">
            <w:pPr>
              <w:pStyle w:val="14"/>
              <w:jc w:val="center"/>
            </w:pPr>
            <w:r>
              <w:t>0</w:t>
            </w:r>
          </w:p>
        </w:tc>
      </w:tr>
      <w:tr w14:paraId="1E0B0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B25176">
            <w:pPr>
              <w:pStyle w:val="14"/>
              <w:jc w:val="center"/>
            </w:pPr>
            <w:bookmarkStart w:id="36" w:name="sub_51112"/>
            <w:r>
              <w:t>1.11.2</w:t>
            </w:r>
            <w:bookmarkEnd w:id="36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8EA913">
            <w:pPr>
              <w:pStyle w:val="15"/>
            </w:pPr>
            <w:r>
              <w:t>На региональном уровне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92CC8E3">
            <w:pPr>
              <w:pStyle w:val="14"/>
              <w:jc w:val="center"/>
            </w:pPr>
            <w:r>
              <w:t>0</w:t>
            </w:r>
          </w:p>
        </w:tc>
      </w:tr>
      <w:tr w14:paraId="59388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C13E54">
            <w:pPr>
              <w:pStyle w:val="14"/>
              <w:jc w:val="center"/>
            </w:pPr>
            <w:bookmarkStart w:id="37" w:name="sub_51113"/>
            <w:r>
              <w:t>1.11.3</w:t>
            </w:r>
            <w:bookmarkEnd w:id="37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8436A">
            <w:pPr>
              <w:pStyle w:val="15"/>
            </w:pPr>
            <w:r>
              <w:t>На межрегиональном уровне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196ACD8">
            <w:pPr>
              <w:pStyle w:val="14"/>
              <w:jc w:val="center"/>
            </w:pPr>
            <w:r>
              <w:t>1</w:t>
            </w:r>
          </w:p>
        </w:tc>
      </w:tr>
      <w:tr w14:paraId="4BD4C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6D89E">
            <w:pPr>
              <w:pStyle w:val="14"/>
              <w:jc w:val="center"/>
            </w:pPr>
            <w:bookmarkStart w:id="38" w:name="sub_51114"/>
            <w:r>
              <w:t>1.11.4</w:t>
            </w:r>
            <w:bookmarkEnd w:id="38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F9E8BA">
            <w:pPr>
              <w:pStyle w:val="15"/>
            </w:pPr>
            <w:r>
              <w:t>На федеральном уровне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D1418D6">
            <w:pPr>
              <w:pStyle w:val="14"/>
              <w:jc w:val="center"/>
            </w:pPr>
            <w:r>
              <w:t>0</w:t>
            </w:r>
          </w:p>
        </w:tc>
      </w:tr>
      <w:tr w14:paraId="67748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249E4">
            <w:pPr>
              <w:pStyle w:val="14"/>
              <w:jc w:val="center"/>
            </w:pPr>
            <w:bookmarkStart w:id="39" w:name="sub_51115"/>
            <w:r>
              <w:t>1.11.5</w:t>
            </w:r>
            <w:bookmarkEnd w:id="39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26337A">
            <w:pPr>
              <w:pStyle w:val="15"/>
            </w:pPr>
            <w:r>
              <w:t>На международном уровне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5286384">
            <w:pPr>
              <w:pStyle w:val="14"/>
              <w:jc w:val="center"/>
            </w:pPr>
            <w:r>
              <w:t>0</w:t>
            </w:r>
          </w:p>
        </w:tc>
      </w:tr>
      <w:tr w14:paraId="284C2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7BE9D">
            <w:pPr>
              <w:pStyle w:val="14"/>
              <w:jc w:val="center"/>
            </w:pPr>
            <w:bookmarkStart w:id="40" w:name="sub_51012"/>
            <w:r>
              <w:t>1.12</w:t>
            </w:r>
            <w:bookmarkEnd w:id="40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B55BCD">
            <w:pPr>
              <w:pStyle w:val="15"/>
            </w:pPr>
            <w:r>
              <w:t>Общая численность педагогических работников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D747F09">
            <w:pPr>
              <w:pStyle w:val="14"/>
              <w:jc w:val="center"/>
            </w:pPr>
            <w:r>
              <w:t>10</w:t>
            </w:r>
          </w:p>
        </w:tc>
      </w:tr>
      <w:tr w14:paraId="1F47F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1A806">
            <w:pPr>
              <w:pStyle w:val="14"/>
              <w:jc w:val="center"/>
            </w:pPr>
            <w:bookmarkStart w:id="41" w:name="sub_51013"/>
            <w:r>
              <w:t>1.13</w:t>
            </w:r>
            <w:bookmarkEnd w:id="41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B41E3">
            <w:pPr>
              <w:pStyle w:val="15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8B7C2C5">
            <w:pPr>
              <w:pStyle w:val="14"/>
              <w:jc w:val="center"/>
            </w:pPr>
            <w:r>
              <w:t>9/90%</w:t>
            </w:r>
          </w:p>
        </w:tc>
      </w:tr>
      <w:tr w14:paraId="518CA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DC8EDB">
            <w:pPr>
              <w:pStyle w:val="14"/>
              <w:jc w:val="center"/>
            </w:pPr>
            <w:bookmarkStart w:id="42" w:name="sub_51014"/>
            <w:r>
              <w:t>1.14</w:t>
            </w:r>
            <w:bookmarkEnd w:id="42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DEAB3">
            <w:pPr>
              <w:pStyle w:val="15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CEDFEB3">
            <w:pPr>
              <w:pStyle w:val="14"/>
              <w:jc w:val="center"/>
            </w:pPr>
            <w:r>
              <w:t>5/50%</w:t>
            </w:r>
          </w:p>
        </w:tc>
      </w:tr>
      <w:tr w14:paraId="1E684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B84AC">
            <w:pPr>
              <w:pStyle w:val="14"/>
              <w:jc w:val="center"/>
            </w:pPr>
            <w:bookmarkStart w:id="43" w:name="sub_5115"/>
            <w:r>
              <w:t>1.15</w:t>
            </w:r>
            <w:bookmarkEnd w:id="43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9D2556">
            <w:pPr>
              <w:pStyle w:val="15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6268559">
            <w:pPr>
              <w:pStyle w:val="14"/>
              <w:jc w:val="center"/>
            </w:pPr>
            <w:r>
              <w:t>1/10%</w:t>
            </w:r>
          </w:p>
        </w:tc>
      </w:tr>
      <w:tr w14:paraId="0B2B6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95F5D">
            <w:pPr>
              <w:pStyle w:val="14"/>
              <w:jc w:val="center"/>
            </w:pPr>
            <w:bookmarkStart w:id="44" w:name="sub_5116"/>
            <w:r>
              <w:t>1.16</w:t>
            </w:r>
            <w:bookmarkEnd w:id="44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F2B055">
            <w:pPr>
              <w:pStyle w:val="15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49E5C4E">
            <w:pPr>
              <w:pStyle w:val="14"/>
              <w:jc w:val="center"/>
            </w:pPr>
            <w:r>
              <w:t>1/10%</w:t>
            </w:r>
          </w:p>
        </w:tc>
      </w:tr>
      <w:tr w14:paraId="6BE08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FAB130">
            <w:pPr>
              <w:pStyle w:val="14"/>
              <w:jc w:val="center"/>
            </w:pPr>
            <w:bookmarkStart w:id="45" w:name="sub_5117"/>
            <w:r>
              <w:t>1.17</w:t>
            </w:r>
            <w:bookmarkEnd w:id="45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F637F">
            <w:pPr>
              <w:pStyle w:val="15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6C26660">
            <w:pPr>
              <w:pStyle w:val="14"/>
              <w:jc w:val="center"/>
            </w:pPr>
            <w:r>
              <w:t>10/100%</w:t>
            </w:r>
          </w:p>
        </w:tc>
      </w:tr>
      <w:tr w14:paraId="4149B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8AC4E7">
            <w:pPr>
              <w:pStyle w:val="14"/>
              <w:jc w:val="center"/>
            </w:pPr>
            <w:bookmarkStart w:id="46" w:name="sub_51171"/>
            <w:r>
              <w:t>1.17.1</w:t>
            </w:r>
            <w:bookmarkEnd w:id="46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55E44">
            <w:pPr>
              <w:pStyle w:val="15"/>
            </w:pPr>
            <w:r>
              <w:t>Высшая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9559DDA">
            <w:pPr>
              <w:pStyle w:val="14"/>
              <w:jc w:val="center"/>
            </w:pPr>
            <w:r>
              <w:t>8/80%</w:t>
            </w:r>
          </w:p>
        </w:tc>
      </w:tr>
      <w:tr w14:paraId="64D88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26566">
            <w:pPr>
              <w:pStyle w:val="14"/>
              <w:jc w:val="center"/>
            </w:pPr>
            <w:bookmarkStart w:id="47" w:name="sub_51172"/>
            <w:r>
              <w:t>1.17.2</w:t>
            </w:r>
            <w:bookmarkEnd w:id="47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A107A">
            <w:pPr>
              <w:pStyle w:val="15"/>
            </w:pPr>
            <w:r>
              <w:t>Первая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BAD2585">
            <w:pPr>
              <w:pStyle w:val="14"/>
              <w:jc w:val="center"/>
            </w:pPr>
            <w:r>
              <w:t>2/20%</w:t>
            </w:r>
          </w:p>
        </w:tc>
      </w:tr>
      <w:tr w14:paraId="02DC5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87FE3">
            <w:pPr>
              <w:pStyle w:val="14"/>
              <w:jc w:val="center"/>
            </w:pPr>
            <w:bookmarkStart w:id="48" w:name="sub_5118"/>
            <w:r>
              <w:t>1.18</w:t>
            </w:r>
            <w:bookmarkEnd w:id="48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A422F">
            <w:pPr>
              <w:pStyle w:val="15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E6FF719">
            <w:pPr>
              <w:pStyle w:val="14"/>
              <w:jc w:val="center"/>
            </w:pPr>
            <w:r>
              <w:t>человек/%</w:t>
            </w:r>
          </w:p>
        </w:tc>
      </w:tr>
      <w:tr w14:paraId="75D6F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BA396">
            <w:pPr>
              <w:pStyle w:val="14"/>
              <w:jc w:val="center"/>
            </w:pPr>
            <w:bookmarkStart w:id="49" w:name="sub_51181"/>
            <w:r>
              <w:t>1.18.1</w:t>
            </w:r>
            <w:bookmarkEnd w:id="49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A48B4">
            <w:pPr>
              <w:pStyle w:val="15"/>
            </w:pPr>
            <w:r>
              <w:t>До 5 лет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703919F">
            <w:pPr>
              <w:pStyle w:val="14"/>
              <w:jc w:val="center"/>
            </w:pPr>
            <w:r>
              <w:t>1/10%</w:t>
            </w:r>
          </w:p>
        </w:tc>
      </w:tr>
      <w:tr w14:paraId="0B891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5900F">
            <w:pPr>
              <w:pStyle w:val="14"/>
              <w:jc w:val="center"/>
            </w:pPr>
            <w:bookmarkStart w:id="50" w:name="sub_51182"/>
            <w:r>
              <w:t>1.18.2</w:t>
            </w:r>
            <w:bookmarkEnd w:id="50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95B943">
            <w:pPr>
              <w:pStyle w:val="15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E05B670">
            <w:pPr>
              <w:pStyle w:val="14"/>
              <w:jc w:val="center"/>
            </w:pPr>
            <w:r>
              <w:t>3/30%</w:t>
            </w:r>
          </w:p>
        </w:tc>
      </w:tr>
      <w:tr w14:paraId="65A8D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5616F">
            <w:pPr>
              <w:pStyle w:val="14"/>
              <w:jc w:val="center"/>
            </w:pPr>
            <w:bookmarkStart w:id="51" w:name="sub_5119"/>
            <w:r>
              <w:t>1.19</w:t>
            </w:r>
            <w:bookmarkEnd w:id="51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EDECF">
            <w:pPr>
              <w:pStyle w:val="15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FCD9B09">
            <w:pPr>
              <w:pStyle w:val="14"/>
              <w:jc w:val="center"/>
            </w:pPr>
            <w:r>
              <w:t>1/10%</w:t>
            </w:r>
          </w:p>
        </w:tc>
      </w:tr>
      <w:tr w14:paraId="4EAE8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ED72F">
            <w:pPr>
              <w:pStyle w:val="14"/>
              <w:jc w:val="center"/>
            </w:pPr>
            <w:bookmarkStart w:id="52" w:name="sub_5120"/>
            <w:r>
              <w:t>1.20</w:t>
            </w:r>
            <w:bookmarkEnd w:id="52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12906">
            <w:pPr>
              <w:pStyle w:val="15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8AAB1D7">
            <w:pPr>
              <w:pStyle w:val="14"/>
              <w:jc w:val="center"/>
            </w:pPr>
            <w:r>
              <w:t>3/30%</w:t>
            </w:r>
          </w:p>
        </w:tc>
      </w:tr>
      <w:tr w14:paraId="146D7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7A797">
            <w:pPr>
              <w:pStyle w:val="14"/>
              <w:jc w:val="center"/>
            </w:pPr>
            <w:bookmarkStart w:id="53" w:name="sub_5121"/>
            <w:r>
              <w:t>1.21</w:t>
            </w:r>
            <w:bookmarkEnd w:id="53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6DE8D">
            <w:pPr>
              <w:pStyle w:val="15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1310DBC">
            <w:pPr>
              <w:pStyle w:val="14"/>
              <w:jc w:val="center"/>
            </w:pPr>
            <w:r>
              <w:t>10/100%</w:t>
            </w:r>
          </w:p>
        </w:tc>
      </w:tr>
      <w:tr w14:paraId="4E8F9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E53A1">
            <w:pPr>
              <w:pStyle w:val="14"/>
              <w:jc w:val="center"/>
            </w:pPr>
            <w:bookmarkStart w:id="54" w:name="sub_5122"/>
            <w:r>
              <w:t>1.22</w:t>
            </w:r>
            <w:bookmarkEnd w:id="54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FF09A">
            <w:pPr>
              <w:pStyle w:val="15"/>
            </w:pPr>
            <w: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946C366">
            <w:pPr>
              <w:pStyle w:val="14"/>
              <w:jc w:val="center"/>
            </w:pPr>
            <w:r>
              <w:t>2/20%</w:t>
            </w:r>
          </w:p>
        </w:tc>
      </w:tr>
      <w:tr w14:paraId="56F45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A139F">
            <w:pPr>
              <w:pStyle w:val="14"/>
              <w:jc w:val="center"/>
            </w:pPr>
            <w:bookmarkStart w:id="55" w:name="sub_5123"/>
            <w:r>
              <w:t>1.23</w:t>
            </w:r>
            <w:bookmarkEnd w:id="55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958EC">
            <w:pPr>
              <w:pStyle w:val="15"/>
            </w:pPr>
            <w: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587575D">
            <w:pPr>
              <w:pStyle w:val="14"/>
              <w:jc w:val="center"/>
            </w:pPr>
            <w:r>
              <w:t>0</w:t>
            </w:r>
          </w:p>
        </w:tc>
      </w:tr>
      <w:tr w14:paraId="71057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BD65FE">
            <w:pPr>
              <w:pStyle w:val="14"/>
              <w:jc w:val="center"/>
            </w:pPr>
            <w:bookmarkStart w:id="56" w:name="sub_51231"/>
            <w:r>
              <w:t>1.23.1</w:t>
            </w:r>
            <w:bookmarkEnd w:id="56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C1153">
            <w:pPr>
              <w:pStyle w:val="15"/>
            </w:pPr>
            <w:r>
              <w:t>За 3 года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B53A8EF">
            <w:pPr>
              <w:pStyle w:val="14"/>
              <w:jc w:val="center"/>
            </w:pPr>
            <w:r>
              <w:t>5</w:t>
            </w:r>
          </w:p>
        </w:tc>
      </w:tr>
      <w:tr w14:paraId="4EF5F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D80BE">
            <w:pPr>
              <w:pStyle w:val="14"/>
              <w:jc w:val="center"/>
            </w:pPr>
            <w:bookmarkStart w:id="57" w:name="sub_51232"/>
            <w:r>
              <w:t>1.23.2</w:t>
            </w:r>
            <w:bookmarkEnd w:id="57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2A2FB2">
            <w:pPr>
              <w:pStyle w:val="15"/>
            </w:pPr>
            <w:r>
              <w:t>За отчетный период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C28C402">
            <w:pPr>
              <w:pStyle w:val="14"/>
              <w:jc w:val="center"/>
            </w:pPr>
            <w:r>
              <w:t>3</w:t>
            </w:r>
          </w:p>
        </w:tc>
      </w:tr>
      <w:tr w14:paraId="1F8FD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694F8">
            <w:pPr>
              <w:pStyle w:val="14"/>
              <w:jc w:val="center"/>
            </w:pPr>
            <w:bookmarkStart w:id="58" w:name="sub_5124"/>
            <w:r>
              <w:t>1.24</w:t>
            </w:r>
            <w:bookmarkEnd w:id="58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114A7">
            <w:pPr>
              <w:pStyle w:val="15"/>
            </w:pPr>
            <w: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C61C63B">
            <w:pPr>
              <w:pStyle w:val="14"/>
              <w:jc w:val="center"/>
            </w:pPr>
            <w:r>
              <w:t>нет</w:t>
            </w:r>
          </w:p>
        </w:tc>
      </w:tr>
      <w:tr w14:paraId="1BF19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F82685">
            <w:pPr>
              <w:pStyle w:val="2"/>
            </w:pPr>
            <w:bookmarkStart w:id="59" w:name="sub_5002"/>
            <w:r>
              <w:t>2.</w:t>
            </w:r>
            <w:bookmarkEnd w:id="59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68039">
            <w:pPr>
              <w:pStyle w:val="15"/>
            </w:pPr>
            <w:r>
              <w:rPr>
                <w:rStyle w:val="13"/>
                <w:bCs/>
              </w:rPr>
              <w:t>Инфраструктура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9F7290A">
            <w:pPr>
              <w:pStyle w:val="14"/>
            </w:pPr>
          </w:p>
        </w:tc>
      </w:tr>
      <w:tr w14:paraId="3A491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45445">
            <w:pPr>
              <w:pStyle w:val="14"/>
              <w:jc w:val="center"/>
            </w:pPr>
            <w:bookmarkStart w:id="60" w:name="sub_5021"/>
            <w:r>
              <w:t>2.1</w:t>
            </w:r>
            <w:bookmarkEnd w:id="60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C7E55">
            <w:pPr>
              <w:pStyle w:val="15"/>
            </w:pPr>
            <w: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9A3109D">
            <w:pPr>
              <w:pStyle w:val="14"/>
              <w:jc w:val="center"/>
            </w:pPr>
            <w:r>
              <w:t>0</w:t>
            </w:r>
          </w:p>
        </w:tc>
      </w:tr>
      <w:tr w14:paraId="4F88C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9254D7">
            <w:pPr>
              <w:pStyle w:val="14"/>
              <w:jc w:val="center"/>
            </w:pPr>
            <w:bookmarkStart w:id="61" w:name="sub_5022"/>
            <w:r>
              <w:t>2.2</w:t>
            </w:r>
            <w:bookmarkEnd w:id="61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4EE8A">
            <w:pPr>
              <w:pStyle w:val="15"/>
            </w:pPr>
            <w: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61CD5C1">
            <w:pPr>
              <w:pStyle w:val="14"/>
              <w:jc w:val="center"/>
            </w:pPr>
            <w:r>
              <w:t>9</w:t>
            </w:r>
          </w:p>
        </w:tc>
      </w:tr>
      <w:tr w14:paraId="45B3A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B0DD7E">
            <w:pPr>
              <w:pStyle w:val="14"/>
              <w:jc w:val="center"/>
            </w:pPr>
            <w:bookmarkStart w:id="62" w:name="sub_5221"/>
            <w:r>
              <w:t>2.2.1</w:t>
            </w:r>
            <w:bookmarkEnd w:id="62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83A8DE">
            <w:pPr>
              <w:pStyle w:val="15"/>
            </w:pPr>
            <w:r>
              <w:t>Учебный класс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026F86D">
            <w:pPr>
              <w:pStyle w:val="14"/>
              <w:jc w:val="center"/>
            </w:pPr>
            <w:r>
              <w:t>6</w:t>
            </w:r>
          </w:p>
        </w:tc>
      </w:tr>
      <w:tr w14:paraId="61FA5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F258D">
            <w:pPr>
              <w:pStyle w:val="14"/>
              <w:jc w:val="center"/>
            </w:pPr>
            <w:bookmarkStart w:id="63" w:name="sub_5222"/>
            <w:r>
              <w:t>2.2.2</w:t>
            </w:r>
            <w:bookmarkEnd w:id="63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9E767">
            <w:pPr>
              <w:pStyle w:val="15"/>
            </w:pPr>
            <w:r>
              <w:t>Лаборатория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77D293E">
            <w:pPr>
              <w:pStyle w:val="14"/>
              <w:jc w:val="center"/>
            </w:pPr>
            <w:r>
              <w:t>0</w:t>
            </w:r>
          </w:p>
        </w:tc>
      </w:tr>
      <w:tr w14:paraId="04B4A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2A6F0">
            <w:pPr>
              <w:pStyle w:val="14"/>
              <w:jc w:val="center"/>
            </w:pPr>
            <w:bookmarkStart w:id="64" w:name="sub_5223"/>
            <w:r>
              <w:t>2.2.3</w:t>
            </w:r>
            <w:bookmarkEnd w:id="64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59459">
            <w:pPr>
              <w:pStyle w:val="15"/>
            </w:pPr>
            <w:r>
              <w:t>Мастерская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37F3A52">
            <w:pPr>
              <w:pStyle w:val="14"/>
              <w:jc w:val="center"/>
            </w:pPr>
            <w:r>
              <w:t>1</w:t>
            </w:r>
          </w:p>
        </w:tc>
      </w:tr>
      <w:tr w14:paraId="2AFB2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1F4DDF">
            <w:pPr>
              <w:pStyle w:val="14"/>
              <w:jc w:val="center"/>
            </w:pPr>
            <w:bookmarkStart w:id="65" w:name="sub_5224"/>
            <w:r>
              <w:t>2.2.4</w:t>
            </w:r>
            <w:bookmarkEnd w:id="65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377D2">
            <w:pPr>
              <w:pStyle w:val="15"/>
            </w:pPr>
            <w:r>
              <w:t>Танцевальный класс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03939BA">
            <w:pPr>
              <w:pStyle w:val="14"/>
              <w:jc w:val="center"/>
            </w:pPr>
            <w:r>
              <w:t>1</w:t>
            </w:r>
          </w:p>
        </w:tc>
      </w:tr>
      <w:tr w14:paraId="6B232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33E10">
            <w:pPr>
              <w:pStyle w:val="14"/>
              <w:jc w:val="center"/>
            </w:pPr>
            <w:bookmarkStart w:id="66" w:name="sub_5225"/>
            <w:r>
              <w:t>2.2.5</w:t>
            </w:r>
            <w:bookmarkEnd w:id="66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1D8DB">
            <w:pPr>
              <w:pStyle w:val="15"/>
            </w:pPr>
            <w:r>
              <w:t>Спортивный зал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BB8DCCB">
            <w:pPr>
              <w:pStyle w:val="14"/>
              <w:jc w:val="center"/>
            </w:pPr>
            <w:r>
              <w:t>1</w:t>
            </w:r>
          </w:p>
        </w:tc>
      </w:tr>
      <w:tr w14:paraId="337B0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578F9E">
            <w:pPr>
              <w:pStyle w:val="14"/>
              <w:jc w:val="center"/>
            </w:pPr>
            <w:bookmarkStart w:id="67" w:name="sub_5226"/>
            <w:r>
              <w:t>2.2.6</w:t>
            </w:r>
            <w:bookmarkEnd w:id="67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1F0BB">
            <w:pPr>
              <w:pStyle w:val="15"/>
            </w:pPr>
            <w:r>
              <w:t>Бассейн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E01B8C3">
            <w:pPr>
              <w:pStyle w:val="14"/>
              <w:jc w:val="center"/>
            </w:pPr>
            <w:r>
              <w:t>0</w:t>
            </w:r>
          </w:p>
        </w:tc>
      </w:tr>
      <w:tr w14:paraId="6F24C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27109">
            <w:pPr>
              <w:pStyle w:val="14"/>
              <w:jc w:val="center"/>
            </w:pPr>
            <w:bookmarkStart w:id="68" w:name="sub_5023"/>
            <w:r>
              <w:t>2.3</w:t>
            </w:r>
            <w:bookmarkEnd w:id="68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20EAF">
            <w:pPr>
              <w:pStyle w:val="15"/>
            </w:pPr>
            <w: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C71E9A3">
            <w:pPr>
              <w:pStyle w:val="14"/>
              <w:jc w:val="center"/>
            </w:pPr>
            <w:r>
              <w:t>0</w:t>
            </w:r>
          </w:p>
        </w:tc>
      </w:tr>
      <w:tr w14:paraId="77E9E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7B2EE">
            <w:pPr>
              <w:pStyle w:val="14"/>
              <w:jc w:val="center"/>
            </w:pPr>
            <w:bookmarkStart w:id="69" w:name="sub_5231"/>
            <w:r>
              <w:t>2.3.1</w:t>
            </w:r>
            <w:bookmarkEnd w:id="69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3E8EB6">
            <w:pPr>
              <w:pStyle w:val="15"/>
            </w:pPr>
            <w:r>
              <w:t>Актовый зал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76F1257">
            <w:pPr>
              <w:pStyle w:val="14"/>
              <w:jc w:val="center"/>
            </w:pPr>
            <w:r>
              <w:t>0</w:t>
            </w:r>
          </w:p>
        </w:tc>
      </w:tr>
      <w:tr w14:paraId="31D2B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E2722">
            <w:pPr>
              <w:pStyle w:val="14"/>
              <w:jc w:val="center"/>
            </w:pPr>
            <w:bookmarkStart w:id="70" w:name="sub_5232"/>
            <w:r>
              <w:t>2.3.2</w:t>
            </w:r>
            <w:bookmarkEnd w:id="70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AD9B8">
            <w:pPr>
              <w:pStyle w:val="15"/>
            </w:pPr>
            <w:r>
              <w:t>Концертный зал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ED6A2FB">
            <w:pPr>
              <w:pStyle w:val="14"/>
              <w:jc w:val="center"/>
            </w:pPr>
            <w:r>
              <w:t>0</w:t>
            </w:r>
          </w:p>
        </w:tc>
      </w:tr>
      <w:tr w14:paraId="673ED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B0B5D1">
            <w:pPr>
              <w:pStyle w:val="14"/>
              <w:jc w:val="center"/>
            </w:pPr>
            <w:bookmarkStart w:id="71" w:name="sub_5233"/>
            <w:r>
              <w:t>2.3.3</w:t>
            </w:r>
            <w:bookmarkEnd w:id="71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EDAB8">
            <w:pPr>
              <w:pStyle w:val="15"/>
            </w:pPr>
            <w:r>
              <w:t>Игровое помещение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EEBD0BE">
            <w:pPr>
              <w:pStyle w:val="14"/>
              <w:jc w:val="center"/>
            </w:pPr>
            <w:r>
              <w:t>0</w:t>
            </w:r>
          </w:p>
        </w:tc>
      </w:tr>
      <w:tr w14:paraId="0BE3D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6D4ED2">
            <w:pPr>
              <w:pStyle w:val="14"/>
              <w:jc w:val="center"/>
            </w:pPr>
            <w:bookmarkStart w:id="72" w:name="sub_5024"/>
            <w:r>
              <w:t>2.4</w:t>
            </w:r>
            <w:bookmarkEnd w:id="72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C732A">
            <w:pPr>
              <w:pStyle w:val="15"/>
            </w:pPr>
            <w:r>
              <w:t>Наличие загородных оздоровительных лагерей, баз отдыха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25621B0">
            <w:pPr>
              <w:pStyle w:val="14"/>
              <w:jc w:val="center"/>
            </w:pPr>
            <w:r>
              <w:t>нет</w:t>
            </w:r>
          </w:p>
        </w:tc>
      </w:tr>
      <w:tr w14:paraId="4ACDB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87734">
            <w:pPr>
              <w:pStyle w:val="14"/>
              <w:jc w:val="center"/>
            </w:pPr>
            <w:bookmarkStart w:id="73" w:name="sub_5025"/>
            <w:r>
              <w:t>2.5</w:t>
            </w:r>
            <w:bookmarkEnd w:id="73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FD60F">
            <w:pPr>
              <w:pStyle w:val="15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0EC260">
            <w:pPr>
              <w:pStyle w:val="14"/>
              <w:jc w:val="center"/>
            </w:pPr>
            <w:r>
              <w:t>да</w:t>
            </w:r>
          </w:p>
        </w:tc>
      </w:tr>
      <w:tr w14:paraId="7070A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E4F34">
            <w:pPr>
              <w:pStyle w:val="14"/>
              <w:jc w:val="center"/>
            </w:pPr>
            <w:bookmarkStart w:id="74" w:name="sub_5026"/>
            <w:r>
              <w:t>2.6</w:t>
            </w:r>
            <w:bookmarkEnd w:id="74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EFAC7">
            <w:pPr>
              <w:pStyle w:val="15"/>
            </w:pPr>
            <w: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DF6C35A">
            <w:pPr>
              <w:pStyle w:val="14"/>
              <w:jc w:val="center"/>
            </w:pPr>
            <w:r>
              <w:t>нет</w:t>
            </w:r>
          </w:p>
        </w:tc>
      </w:tr>
      <w:tr w14:paraId="48D9F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2A366">
            <w:pPr>
              <w:pStyle w:val="14"/>
              <w:jc w:val="center"/>
            </w:pPr>
            <w:bookmarkStart w:id="75" w:name="sub_5261"/>
            <w:r>
              <w:t>2.6.1</w:t>
            </w:r>
            <w:bookmarkEnd w:id="75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D320D0">
            <w:pPr>
              <w:pStyle w:val="15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103239D">
            <w:pPr>
              <w:pStyle w:val="14"/>
              <w:jc w:val="center"/>
            </w:pPr>
            <w:r>
              <w:t>нет</w:t>
            </w:r>
          </w:p>
        </w:tc>
      </w:tr>
      <w:tr w14:paraId="669A1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3833D8">
            <w:pPr>
              <w:pStyle w:val="14"/>
              <w:jc w:val="center"/>
            </w:pPr>
            <w:bookmarkStart w:id="76" w:name="sub_5262"/>
            <w:r>
              <w:t>2.6.2</w:t>
            </w:r>
            <w:bookmarkEnd w:id="76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9ABFA">
            <w:pPr>
              <w:pStyle w:val="15"/>
            </w:pPr>
            <w:r>
              <w:t>С медиатекой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6750DA9">
            <w:pPr>
              <w:pStyle w:val="14"/>
              <w:jc w:val="center"/>
            </w:pPr>
            <w:r>
              <w:t>нет</w:t>
            </w:r>
          </w:p>
        </w:tc>
      </w:tr>
      <w:tr w14:paraId="0FFFB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AAB3D">
            <w:pPr>
              <w:pStyle w:val="14"/>
              <w:jc w:val="center"/>
            </w:pPr>
            <w:bookmarkStart w:id="77" w:name="sub_5263"/>
            <w:r>
              <w:t>2.6.3</w:t>
            </w:r>
            <w:bookmarkEnd w:id="77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B362F3">
            <w:pPr>
              <w:pStyle w:val="15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B2D9BB1">
            <w:pPr>
              <w:pStyle w:val="14"/>
              <w:jc w:val="center"/>
            </w:pPr>
            <w:r>
              <w:t>нет</w:t>
            </w:r>
          </w:p>
        </w:tc>
      </w:tr>
      <w:tr w14:paraId="40605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A9CD5">
            <w:pPr>
              <w:pStyle w:val="14"/>
              <w:jc w:val="center"/>
            </w:pPr>
            <w:bookmarkStart w:id="78" w:name="sub_5264"/>
            <w:r>
              <w:t>2.6.4</w:t>
            </w:r>
            <w:bookmarkEnd w:id="78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F7779">
            <w:pPr>
              <w:pStyle w:val="15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7FE3036">
            <w:pPr>
              <w:pStyle w:val="14"/>
              <w:jc w:val="center"/>
            </w:pPr>
            <w:r>
              <w:t>нет</w:t>
            </w:r>
          </w:p>
        </w:tc>
      </w:tr>
      <w:tr w14:paraId="73C28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EFB3E">
            <w:pPr>
              <w:pStyle w:val="14"/>
              <w:jc w:val="center"/>
            </w:pPr>
            <w:bookmarkStart w:id="79" w:name="sub_5265"/>
            <w:r>
              <w:t>2.6.5</w:t>
            </w:r>
            <w:bookmarkEnd w:id="79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915624">
            <w:pPr>
              <w:pStyle w:val="15"/>
            </w:pPr>
            <w: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25AED08">
            <w:pPr>
              <w:pStyle w:val="14"/>
              <w:jc w:val="center"/>
            </w:pPr>
            <w:r>
              <w:t>нет</w:t>
            </w:r>
          </w:p>
        </w:tc>
      </w:tr>
      <w:tr w14:paraId="7666D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98091">
            <w:pPr>
              <w:pStyle w:val="14"/>
              <w:jc w:val="center"/>
            </w:pPr>
            <w:bookmarkStart w:id="80" w:name="sub_5027"/>
            <w:r>
              <w:t>2.7</w:t>
            </w:r>
            <w:bookmarkEnd w:id="80"/>
          </w:p>
        </w:tc>
        <w:tc>
          <w:tcPr>
            <w:tcW w:w="1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8C3B3">
            <w:pPr>
              <w:pStyle w:val="15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ED61E00">
            <w:pPr>
              <w:pStyle w:val="14"/>
              <w:jc w:val="center"/>
            </w:pPr>
            <w:r>
              <w:t>0</w:t>
            </w:r>
          </w:p>
        </w:tc>
      </w:tr>
    </w:tbl>
    <w:p w14:paraId="7D498408"/>
    <w:p w14:paraId="5F2777F7"/>
    <w:p w14:paraId="32E7A5C0"/>
    <w:p w14:paraId="0AAB1876"/>
    <w:p w14:paraId="50C2990D">
      <w:pPr>
        <w:pStyle w:val="12"/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,Bold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F00AEC"/>
    <w:multiLevelType w:val="multilevel"/>
    <w:tmpl w:val="0CF00AEC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D6B393A"/>
    <w:multiLevelType w:val="multilevel"/>
    <w:tmpl w:val="1D6B393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37359"/>
    <w:multiLevelType w:val="multilevel"/>
    <w:tmpl w:val="35E3735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41D84F0F"/>
    <w:multiLevelType w:val="multilevel"/>
    <w:tmpl w:val="41D84F0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CD5C56"/>
    <w:multiLevelType w:val="multilevel"/>
    <w:tmpl w:val="59CD5C56"/>
    <w:lvl w:ilvl="0" w:tentative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69185E"/>
    <w:multiLevelType w:val="multilevel"/>
    <w:tmpl w:val="5B69185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594"/>
    <w:rsid w:val="00024D43"/>
    <w:rsid w:val="000268A2"/>
    <w:rsid w:val="00075CD5"/>
    <w:rsid w:val="000777FD"/>
    <w:rsid w:val="000B4FBA"/>
    <w:rsid w:val="000C3773"/>
    <w:rsid w:val="000C6F8F"/>
    <w:rsid w:val="00135F8E"/>
    <w:rsid w:val="00154DDA"/>
    <w:rsid w:val="00166606"/>
    <w:rsid w:val="00166EF2"/>
    <w:rsid w:val="001922AD"/>
    <w:rsid w:val="002275C5"/>
    <w:rsid w:val="00263834"/>
    <w:rsid w:val="002A19B9"/>
    <w:rsid w:val="002E7054"/>
    <w:rsid w:val="002F168B"/>
    <w:rsid w:val="003133ED"/>
    <w:rsid w:val="0032784F"/>
    <w:rsid w:val="00371C58"/>
    <w:rsid w:val="003B6594"/>
    <w:rsid w:val="003C1BE1"/>
    <w:rsid w:val="003D79F7"/>
    <w:rsid w:val="0045002E"/>
    <w:rsid w:val="00456BF8"/>
    <w:rsid w:val="004D02AF"/>
    <w:rsid w:val="004D3C18"/>
    <w:rsid w:val="0059684D"/>
    <w:rsid w:val="005B2481"/>
    <w:rsid w:val="005C025B"/>
    <w:rsid w:val="005C323F"/>
    <w:rsid w:val="00601447"/>
    <w:rsid w:val="00610843"/>
    <w:rsid w:val="00636B6B"/>
    <w:rsid w:val="0064722B"/>
    <w:rsid w:val="00677CB2"/>
    <w:rsid w:val="006A2250"/>
    <w:rsid w:val="006F57E5"/>
    <w:rsid w:val="007B7C99"/>
    <w:rsid w:val="007C2C52"/>
    <w:rsid w:val="008139B1"/>
    <w:rsid w:val="0082442F"/>
    <w:rsid w:val="008272C9"/>
    <w:rsid w:val="00842055"/>
    <w:rsid w:val="00872B3C"/>
    <w:rsid w:val="00887CCA"/>
    <w:rsid w:val="008B3EF7"/>
    <w:rsid w:val="008C702F"/>
    <w:rsid w:val="008E2BD6"/>
    <w:rsid w:val="008F6D65"/>
    <w:rsid w:val="00903EF4"/>
    <w:rsid w:val="00952278"/>
    <w:rsid w:val="00955BC9"/>
    <w:rsid w:val="00970FAB"/>
    <w:rsid w:val="009B19D7"/>
    <w:rsid w:val="009B6476"/>
    <w:rsid w:val="009C3F93"/>
    <w:rsid w:val="009D53DB"/>
    <w:rsid w:val="009D573D"/>
    <w:rsid w:val="009D6BCD"/>
    <w:rsid w:val="009E0F99"/>
    <w:rsid w:val="00A0733B"/>
    <w:rsid w:val="00A30EAB"/>
    <w:rsid w:val="00A80167"/>
    <w:rsid w:val="00AB07B6"/>
    <w:rsid w:val="00AD0628"/>
    <w:rsid w:val="00AF7520"/>
    <w:rsid w:val="00B00A65"/>
    <w:rsid w:val="00B00B8E"/>
    <w:rsid w:val="00B32A7C"/>
    <w:rsid w:val="00B36D5E"/>
    <w:rsid w:val="00B4370F"/>
    <w:rsid w:val="00B52923"/>
    <w:rsid w:val="00B75099"/>
    <w:rsid w:val="00BF4094"/>
    <w:rsid w:val="00C234B4"/>
    <w:rsid w:val="00C4370C"/>
    <w:rsid w:val="00C508B8"/>
    <w:rsid w:val="00C67E34"/>
    <w:rsid w:val="00C82AFE"/>
    <w:rsid w:val="00C86E77"/>
    <w:rsid w:val="00CA6C60"/>
    <w:rsid w:val="00CE303F"/>
    <w:rsid w:val="00CF1D63"/>
    <w:rsid w:val="00CF2A2B"/>
    <w:rsid w:val="00D372B8"/>
    <w:rsid w:val="00D75AB2"/>
    <w:rsid w:val="00D91183"/>
    <w:rsid w:val="00DA7E7B"/>
    <w:rsid w:val="00DD0A94"/>
    <w:rsid w:val="00DF2E4A"/>
    <w:rsid w:val="00E2535C"/>
    <w:rsid w:val="00E96D79"/>
    <w:rsid w:val="00EC0245"/>
    <w:rsid w:val="00EE0E73"/>
    <w:rsid w:val="00EE35DB"/>
    <w:rsid w:val="00F404C7"/>
    <w:rsid w:val="00FA0525"/>
    <w:rsid w:val="00FB0552"/>
    <w:rsid w:val="00FD6F09"/>
    <w:rsid w:val="51AE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8"/>
    <w:qFormat/>
    <w:uiPriority w:val="1"/>
    <w:pPr>
      <w:widowControl w:val="0"/>
      <w:spacing w:after="0" w:line="240" w:lineRule="auto"/>
      <w:ind w:left="1016"/>
      <w:outlineLvl w:val="0"/>
    </w:pPr>
    <w:rPr>
      <w:rFonts w:ascii="Times New Roman" w:hAnsi="Times New Roman" w:eastAsia="Times New Roman"/>
      <w:b/>
      <w:bCs/>
      <w:sz w:val="28"/>
      <w:szCs w:val="28"/>
      <w:lang w:val="en-US"/>
    </w:rPr>
  </w:style>
  <w:style w:type="paragraph" w:styleId="3">
    <w:name w:val="heading 2"/>
    <w:basedOn w:val="1"/>
    <w:next w:val="1"/>
    <w:link w:val="9"/>
    <w:semiHidden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semiHidden/>
    <w:unhideWhenUsed/>
    <w:uiPriority w:val="99"/>
    <w:rPr>
      <w:color w:val="0000FF"/>
      <w:u w:val="single"/>
    </w:rPr>
  </w:style>
  <w:style w:type="table" w:styleId="7">
    <w:name w:val="Table Grid"/>
    <w:basedOn w:val="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Заголовок 1 Знак"/>
    <w:basedOn w:val="4"/>
    <w:link w:val="2"/>
    <w:qFormat/>
    <w:uiPriority w:val="1"/>
    <w:rPr>
      <w:rFonts w:ascii="Times New Roman" w:hAnsi="Times New Roman" w:eastAsia="Times New Roman"/>
      <w:b/>
      <w:bCs/>
      <w:sz w:val="28"/>
      <w:szCs w:val="28"/>
      <w:lang w:val="en-US"/>
    </w:rPr>
  </w:style>
  <w:style w:type="character" w:customStyle="1" w:styleId="9">
    <w:name w:val="Заголовок 2 Знак"/>
    <w:basedOn w:val="4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paragraph" w:styleId="10">
    <w:name w:val="List Paragraph"/>
    <w:basedOn w:val="1"/>
    <w:link w:val="11"/>
    <w:qFormat/>
    <w:uiPriority w:val="0"/>
    <w:pPr>
      <w:widowControl w:val="0"/>
      <w:spacing w:after="0" w:line="240" w:lineRule="auto"/>
    </w:pPr>
    <w:rPr>
      <w:lang w:val="en-US"/>
    </w:rPr>
  </w:style>
  <w:style w:type="character" w:customStyle="1" w:styleId="11">
    <w:name w:val="Абзац списка Знак"/>
    <w:link w:val="10"/>
    <w:qFormat/>
    <w:locked/>
    <w:uiPriority w:val="0"/>
    <w:rPr>
      <w:lang w:val="en-US"/>
    </w:rPr>
  </w:style>
  <w:style w:type="paragraph" w:customStyle="1" w:styleId="12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3">
    <w:name w:val="Цветовое выделение"/>
    <w:qFormat/>
    <w:uiPriority w:val="99"/>
    <w:rPr>
      <w:b/>
      <w:color w:val="26282F"/>
    </w:rPr>
  </w:style>
  <w:style w:type="paragraph" w:customStyle="1" w:styleId="14">
    <w:name w:val="Нормальный (таблица)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 w:eastAsiaTheme="minorEastAsia"/>
      <w:sz w:val="24"/>
      <w:szCs w:val="24"/>
      <w:lang w:eastAsia="ru-RU"/>
    </w:rPr>
  </w:style>
  <w:style w:type="paragraph" w:customStyle="1" w:styleId="15">
    <w:name w:val="Прижатый влево"/>
    <w:basedOn w:val="1"/>
    <w:next w:val="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 w:eastAsiaTheme="minorEastAsia"/>
      <w:sz w:val="24"/>
      <w:szCs w:val="24"/>
      <w:lang w:eastAsia="ru-RU"/>
    </w:rPr>
  </w:style>
  <w:style w:type="paragraph" w:styleId="16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emf"/><Relationship Id="rId62" Type="http://schemas.openxmlformats.org/officeDocument/2006/relationships/fontTable" Target="fontTable.xml"/><Relationship Id="rId61" Type="http://schemas.openxmlformats.org/officeDocument/2006/relationships/numbering" Target="numbering.xml"/><Relationship Id="rId60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9" Type="http://schemas.openxmlformats.org/officeDocument/2006/relationships/chart" Target="charts/chart1.xml"/><Relationship Id="rId58" Type="http://schemas.openxmlformats.org/officeDocument/2006/relationships/image" Target="media/image52.jpeg"/><Relationship Id="rId57" Type="http://schemas.openxmlformats.org/officeDocument/2006/relationships/image" Target="media/image51.png"/><Relationship Id="rId56" Type="http://schemas.openxmlformats.org/officeDocument/2006/relationships/image" Target="media/image50.png"/><Relationship Id="rId55" Type="http://schemas.openxmlformats.org/officeDocument/2006/relationships/image" Target="media/image49.jpeg"/><Relationship Id="rId54" Type="http://schemas.openxmlformats.org/officeDocument/2006/relationships/image" Target="media/image48.jpeg"/><Relationship Id="rId53" Type="http://schemas.openxmlformats.org/officeDocument/2006/relationships/image" Target="media/image47.jpeg"/><Relationship Id="rId52" Type="http://schemas.openxmlformats.org/officeDocument/2006/relationships/image" Target="media/image46.jpeg"/><Relationship Id="rId51" Type="http://schemas.openxmlformats.org/officeDocument/2006/relationships/image" Target="media/image45.jpeg"/><Relationship Id="rId50" Type="http://schemas.openxmlformats.org/officeDocument/2006/relationships/image" Target="media/image44.jpeg"/><Relationship Id="rId5" Type="http://schemas.openxmlformats.org/officeDocument/2006/relationships/theme" Target="theme/theme1.xml"/><Relationship Id="rId49" Type="http://schemas.openxmlformats.org/officeDocument/2006/relationships/image" Target="media/image43.jpeg"/><Relationship Id="rId48" Type="http://schemas.openxmlformats.org/officeDocument/2006/relationships/image" Target="media/image42.jpeg"/><Relationship Id="rId47" Type="http://schemas.openxmlformats.org/officeDocument/2006/relationships/image" Target="media/image41.jpeg"/><Relationship Id="rId46" Type="http://schemas.openxmlformats.org/officeDocument/2006/relationships/image" Target="media/image40.jpeg"/><Relationship Id="rId45" Type="http://schemas.openxmlformats.org/officeDocument/2006/relationships/image" Target="media/image39.jpeg"/><Relationship Id="rId44" Type="http://schemas.openxmlformats.org/officeDocument/2006/relationships/image" Target="media/image38.jpeg"/><Relationship Id="rId43" Type="http://schemas.openxmlformats.org/officeDocument/2006/relationships/image" Target="media/image37.jpeg"/><Relationship Id="rId42" Type="http://schemas.openxmlformats.org/officeDocument/2006/relationships/image" Target="media/image36.jpeg"/><Relationship Id="rId41" Type="http://schemas.openxmlformats.org/officeDocument/2006/relationships/image" Target="media/image35.jpeg"/><Relationship Id="rId40" Type="http://schemas.openxmlformats.org/officeDocument/2006/relationships/image" Target="media/image34.jpeg"/><Relationship Id="rId4" Type="http://schemas.openxmlformats.org/officeDocument/2006/relationships/endnotes" Target="endnotes.xml"/><Relationship Id="rId39" Type="http://schemas.openxmlformats.org/officeDocument/2006/relationships/image" Target="media/image33.jpeg"/><Relationship Id="rId38" Type="http://schemas.openxmlformats.org/officeDocument/2006/relationships/image" Target="media/image32.jpeg"/><Relationship Id="rId37" Type="http://schemas.openxmlformats.org/officeDocument/2006/relationships/image" Target="media/image31.jpeg"/><Relationship Id="rId36" Type="http://schemas.openxmlformats.org/officeDocument/2006/relationships/image" Target="media/image30.jpeg"/><Relationship Id="rId35" Type="http://schemas.openxmlformats.org/officeDocument/2006/relationships/image" Target="media/image29.jpeg"/><Relationship Id="rId34" Type="http://schemas.openxmlformats.org/officeDocument/2006/relationships/image" Target="media/image28.jpeg"/><Relationship Id="rId33" Type="http://schemas.openxmlformats.org/officeDocument/2006/relationships/image" Target="media/image27.jpeg"/><Relationship Id="rId32" Type="http://schemas.openxmlformats.org/officeDocument/2006/relationships/image" Target="media/image26.jpeg"/><Relationship Id="rId31" Type="http://schemas.openxmlformats.org/officeDocument/2006/relationships/image" Target="media/image25.jpeg"/><Relationship Id="rId30" Type="http://schemas.openxmlformats.org/officeDocument/2006/relationships/image" Target="media/image24.jpeg"/><Relationship Id="rId3" Type="http://schemas.openxmlformats.org/officeDocument/2006/relationships/footnotes" Target="footnotes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jpeg"/><Relationship Id="rId25" Type="http://schemas.openxmlformats.org/officeDocument/2006/relationships/image" Target="media/image19.jpeg"/><Relationship Id="rId24" Type="http://schemas.openxmlformats.org/officeDocument/2006/relationships/image" Target="media/image18.jpeg"/><Relationship Id="rId23" Type="http://schemas.openxmlformats.org/officeDocument/2006/relationships/image" Target="media/image17.jpeg"/><Relationship Id="rId22" Type="http://schemas.openxmlformats.org/officeDocument/2006/relationships/image" Target="media/image16.jpeg"/><Relationship Id="rId21" Type="http://schemas.openxmlformats.org/officeDocument/2006/relationships/image" Target="media/image15.jpeg"/><Relationship Id="rId20" Type="http://schemas.openxmlformats.org/officeDocument/2006/relationships/image" Target="media/image14.jpe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chemeClr val="accent6">
                    <a:lumMod val="50000"/>
                  </a:schemeClr>
                </a:solidFill>
                <a:latin typeface="Times New Roman" panose="02020603050405020304" charset="0"/>
                <a:cs typeface="Times New Roman" panose="02020603050405020304" charset="0"/>
              </a:rPr>
              <a:t>Сравнительный анализ</a:t>
            </a:r>
            <a:endParaRPr lang="ru-RU" b="1">
              <a:solidFill>
                <a:schemeClr val="accent6">
                  <a:lumMod val="50000"/>
                </a:schemeClr>
              </a:solidFill>
              <a:latin typeface="Times New Roman" panose="02020603050405020304" charset="0"/>
              <a:cs typeface="Times New Roman" panose="0202060305040502030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уч-ся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3"/>
                <c:pt idx="0">
                  <c:v>2022-2023уч.год</c:v>
                </c:pt>
                <c:pt idx="1">
                  <c:v>2023-2024уч.год</c:v>
                </c:pt>
                <c:pt idx="2">
                  <c:v>2024-2025 уч.год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670</c:v>
                </c:pt>
                <c:pt idx="1">
                  <c:v>719</c:v>
                </c:pt>
                <c:pt idx="2">
                  <c:v>689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Приняли участие в конкурсах и соревнованиях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3"/>
                <c:pt idx="0">
                  <c:v>2022-2023уч.год</c:v>
                </c:pt>
                <c:pt idx="1">
                  <c:v>2023-2024уч.год</c:v>
                </c:pt>
                <c:pt idx="2">
                  <c:v>2024-2025 уч.год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446</c:v>
                </c:pt>
                <c:pt idx="1">
                  <c:v>565</c:v>
                </c:pt>
                <c:pt idx="2">
                  <c:v>453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Победители и призеры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3"/>
                <c:pt idx="0">
                  <c:v>2022-2023уч.год</c:v>
                </c:pt>
                <c:pt idx="1">
                  <c:v>2023-2024уч.год</c:v>
                </c:pt>
                <c:pt idx="2">
                  <c:v>2024-2025 уч.год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138</c:v>
                </c:pt>
                <c:pt idx="1">
                  <c:v>256</c:v>
                </c:pt>
                <c:pt idx="2">
                  <c:v>258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1427712"/>
        <c:axId val="144769408"/>
      </c:barChart>
      <c:catAx>
        <c:axId val="151427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44769408"/>
        <c:crosses val="autoZero"/>
        <c:auto val="1"/>
        <c:lblAlgn val="ctr"/>
        <c:lblOffset val="100"/>
        <c:noMultiLvlLbl val="0"/>
      </c:catAx>
      <c:valAx>
        <c:axId val="144769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51427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cba2a827-b326-4c78-a47a-792cf90ac831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 Inc.</Company>
  <Pages>32</Pages>
  <Words>7550</Words>
  <Characters>43037</Characters>
  <Lines>358</Lines>
  <Paragraphs>100</Paragraphs>
  <TotalTime>3</TotalTime>
  <ScaleCrop>false</ScaleCrop>
  <LinksUpToDate>false</LinksUpToDate>
  <CharactersWithSpaces>50487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2026-05-04T04:57:00Z</dcterms:created>
  <dc:creator>Пользователь</dc:creator>
  <cp:lastModifiedBy>vostok</cp:lastModifiedBy>
  <cp:lastPrinted>2026-05-04T04:52:00Z</cp:lastPrinted>
  <dcterms:modified xsi:type="dcterms:W3CDTF">2026-05-04T05:30:57Z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1A516E8ABF0A47828F36EC3572A492F0_13</vt:lpwstr>
  </property>
</Properties>
</file>